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兴银理财稳添利年盈2号(1年最短持有期)日开固收类理财产品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兴银理财稳添利年盈2号(1年最短持有期)日开固收类理财产品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9K910820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2,693,943,996.01份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9K91082A：2.90%--4.50%/--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稳添利年盈增利2号A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2,693,943,996.01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产品9K91082A自成立日以来，累计净值增长率为2.3670%，年化累计净值增长率为4.3198%。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2,757,698,876.99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2,757,698,876.99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190,321,021.92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147,223,381.97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100,368,299.14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平安中债1-3年国开行债券指数证券投资基金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100,182,697.28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90,815,573.84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90,022,102.14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81,959,510.14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汇添富AAA级信用纯债债券型证券投资基金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81,046,296.41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61,383,091.15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60,356,972.46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23泉港02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