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兴银理财睿利稳健十四个月定期开放1号增强型固收类理财产品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24,641,806.89份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9K91901A：3.50%--5.50%/5.50%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24,641,806.89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产品9K91901A自成立日以来，累计净值增长率为2.0030%，年化累计净值增长率为2.2495%。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25,135,501.50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25,135,501.50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4,511,923.89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4,508,921.22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1,361,809.68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1,127,845.97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908,926.63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907,645.79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902,435.66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681,058.83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677,124.65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