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兴银理财ESG稳添利陆盈增利1号(6个月最短持有期)日开固收类理财产品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兴银理财ESG稳添利陆盈增利1号(6个月最短持有期)日开固收类理财产品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Z7002022000547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13,019,838,117.34份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9K91046A：2.80%--4.20%/--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稳添利陆盈增利1号A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13,019,838,117.34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产品9K91046A自成立日以来，累计净值增长率为2.2990%，年化累计净值增长率为3.2779%。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13,319,142,166.30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13,319,142,166.30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504,199,182.29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定期存款20230330007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302,335,291.01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209,020,353.71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201,595,141.43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186,289,236.84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20太原国投PPN002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21海晟控股MTN001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兴银理财ESG稳添利陆盈增利1号(6个月最短持有期)日开固收类理财产品2023年半年度报告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23黑牡丹MTN001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Z存放同业（线上）20230222002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051010100101487126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兴银理财ESG稳添利陆盈增利1号6个月最短持有期日开固收类理财产品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