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兴银理财稳添利双周盈1号（14天最短持有期）日开固收类理财产品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兴银理财稳添利双周盈1号（14天最短持有期）日开固收类理财产品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8,793,667,226.42份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9K91051A：2.60%--3.90%/--</w:t>
              <w:br/>
              <w:t xml:space="preserve">  9K91051B：2.50%--3.80%/--</w:t>
              <w:br/>
              <w:t xml:space="preserve">  9K91051C：2.55%--3.85%/--</w:t>
              <w:br/>
              <w:t xml:space="preserve">  9K91051D：2.45%--3.75%/--</w:t>
              <w:br/>
              <w:t xml:space="preserve">  9K91051E：2.35%--3.65%/--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7,744,475,473.97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731,212,467.55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82,253,271.74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235,715,800.22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兴银稳添利双周盈1号E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10,212.94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产品9K91051A自成立日以来，累计净值增长率为3.4470%，年化累计净值增长率为2.8401%。</w:t>
              <w:br/>
              <w:t xml:space="preserve">产品9K91051B自成立日以来，累计净值增长率为3.2570%，年化累计净值增长率为2.7204%。</w:t>
              <w:br/>
              <w:t xml:space="preserve">产品9K91051C自成立日以来，累计净值增长率为3.3440%，年化累计净值增长率为2.7994%。</w:t>
              <w:br/>
              <w:t xml:space="preserve">产品9K91051D自成立日以来，累计净值增长率为0.9560%，年化累计净值增长率为2.8369%。</w:t>
              <w:br/>
              <w:t xml:space="preserve">产品9K91051E自成立日以来，累计净值增长率为0.2720%，年化累计净值增长率为2.3088%。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9,089,428,861.51</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8,011,413,981.97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755,030,307.72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85,003,951.57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237,970,379.50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10,240.75</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500,861,944.38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上银中债1-3年国开行债券指数证券投资基金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300,110,742.94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23立讯精工SCP001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271,485,134.26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242,902,805.86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142,441,523.29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141,812,116.62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134,322,983.01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107,138,974.94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97,967,987.43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23宁乡城投MTN001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23武夷新投MTN002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