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兴银理财ESG稳添利双周盈增利1号(14天最短持有期)日开固收类理财产品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兴银理财ESG稳添利双周盈增利1号(14天最短持有期)日开固收类理财产品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9K910560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Z7002022000526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10,980,306,545.35份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9K91056A：2.30%--4.10%/--</w:t>
              <w:br/>
              <w:t xml:space="preserve">  9K91056B：2.20%--4.00%/--</w:t>
              <w:br/>
              <w:t xml:space="preserve">  9K91056C：2.05%--3.85%/--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稳添利双周盈增利1号A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10,906,443,231.65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稳添利双周盈增利1号B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73,853,101.75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稳添利双周盈增利1号C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9K91056C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10,211.95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产品9K91056A自成立日以来，累计净值增长率为2.1260%，年化累计净值增长率为3.1164%。</w:t>
              <w:br/>
              <w:t xml:space="preserve">产品9K91056B自成立日以来，累计净值增长率为1.5830%，年化累计净值增长率为3.1232%。</w:t>
              <w:br/>
              <w:t xml:space="preserve">产品9K91056C自成立日以来，累计净值增长率为0.2460%，年化累计净值增长率为2.0881%。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11,213,380,398.64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11,138,347,880.47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75,022,281.10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9K91056C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10,237.07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539,052,360.93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507,414,530.35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国泰利享中短债债券型证券投资基金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506,756,929.26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汇添富AAA级信用纯债债券型证券投资基金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505,867,532.86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406,026,854.79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293,390,437.67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256,123,469.18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211,903,005.62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201,975,703.81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嘉实超短债证券投资基金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200,514,362.94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20闽建工MTN003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22闽冶金MTN001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23浦口城乡SCP001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23石狮产业SCP003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23吴中城投SCP005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23吴中交投CP001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23余杭城投PPN002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23雨花城投PPN001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兴银理财ESG稳添利双周盈增利1号(14天最短持有期)日开固收类理财产品2023年半年度报告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兴银理财ESG稳添利双周盈增利1号(14天最短持有期)日开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兴银理财ESG稳添利双周盈增利1号(14天最短持有期)日开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051010100101487367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兴银理财ESG稳添利双周盈增利1号14天最短持有期日开固收类理财产品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