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1,144,525,803.09份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9K218062：3.45%--4.25%/3.85%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稳利恒盈A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9K218062（适用【A】份额）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1,144,525,803.09</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产品9K218062自成立日以来，累计净值增长率为20.1020%，年化累计净值增长率为4.4387%。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1,145,735,599.20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1,145,735,599.20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130,014,423.24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100,099,652.80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19义市02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51,712,644.52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51,493,691.10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41,049,991.23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40,943,336.99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40,889,230.82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40,870,350.38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19甘公投MTN001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40,838,379.02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40,761,504.66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20象屿G2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21大悦城MTN002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23宜昌城控MTN001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天天万利宝稳利4号净值型理财产品A款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兴业年年利定期开放债券型证券投资基金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天天万利宝稳利4号净值型理财产品A款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