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6109E7">
        <w:trPr>
          <w:gridAfter w:val="4"/>
          <w:wAfter w:w="40" w:type="dxa"/>
        </w:trPr>
        <w:tc>
          <w:tcPr>
            <w:tcW w:w="1" w:type="dxa"/>
          </w:tcPr>
          <w:p w:rsidR="006109E7" w:rsidRDefault="006109E7">
            <w:pPr>
              <w:pStyle w:val="EMPTYCELLSTYLE"/>
            </w:pPr>
            <w:bookmarkStart w:id="0" w:name="JR_PAGE_ANCHOR_0_1"/>
            <w:bookmarkEnd w:id="0"/>
          </w:p>
        </w:tc>
        <w:tc>
          <w:tcPr>
            <w:tcW w:w="3020" w:type="dxa"/>
            <w:gridSpan w:val="5"/>
          </w:tcPr>
          <w:p w:rsidR="006109E7" w:rsidRDefault="006109E7">
            <w:pPr>
              <w:pStyle w:val="EMPTYCELLSTYLE"/>
            </w:pPr>
          </w:p>
        </w:tc>
        <w:tc>
          <w:tcPr>
            <w:tcW w:w="380" w:type="dxa"/>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620" w:type="dxa"/>
          </w:tcPr>
          <w:p w:rsidR="006109E7" w:rsidRDefault="006109E7">
            <w:pPr>
              <w:pStyle w:val="EMPTYCELLSTYLE"/>
            </w:pPr>
          </w:p>
        </w:tc>
        <w:tc>
          <w:tcPr>
            <w:tcW w:w="680" w:type="dxa"/>
            <w:gridSpan w:val="3"/>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4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bottom"/>
          </w:tcPr>
          <w:p w:rsidR="006109E7" w:rsidRDefault="007606A1">
            <w:pPr>
              <w:spacing w:line="192" w:lineRule="auto"/>
              <w:jc w:val="left"/>
            </w:pPr>
            <w:r>
              <w:rPr>
                <w:rFonts w:ascii="宋体" w:eastAsia="宋体" w:hAnsi="宋体" w:cs="宋体"/>
                <w:color w:val="808080"/>
                <w:sz w:val="18"/>
              </w:rPr>
              <w:t>兴银理财ESG兴动优质企业混合类净值型理财产品2023年半年度报告</w:t>
            </w:r>
          </w:p>
        </w:tc>
        <w:tc>
          <w:tcPr>
            <w:tcW w:w="1" w:type="dxa"/>
          </w:tcPr>
          <w:p w:rsidR="006109E7" w:rsidRDefault="006109E7">
            <w:pPr>
              <w:pStyle w:val="EMPTYCELLSTYLE"/>
            </w:pPr>
          </w:p>
        </w:tc>
      </w:tr>
      <w:tr w:rsidR="006109E7">
        <w:trPr>
          <w:gridAfter w:val="4"/>
          <w:wAfter w:w="40" w:type="dxa"/>
          <w:trHeight w:hRule="exact" w:val="20"/>
        </w:trPr>
        <w:tc>
          <w:tcPr>
            <w:tcW w:w="1" w:type="dxa"/>
          </w:tcPr>
          <w:p w:rsidR="006109E7" w:rsidRDefault="006109E7">
            <w:pPr>
              <w:pStyle w:val="EMPTYCELLSTYLE"/>
            </w:pPr>
          </w:p>
        </w:tc>
        <w:tc>
          <w:tcPr>
            <w:tcW w:w="3020" w:type="dxa"/>
            <w:gridSpan w:val="5"/>
          </w:tcPr>
          <w:p w:rsidR="006109E7" w:rsidRDefault="006109E7">
            <w:pPr>
              <w:pStyle w:val="EMPTYCELLSTYLE"/>
            </w:pPr>
          </w:p>
        </w:tc>
        <w:tc>
          <w:tcPr>
            <w:tcW w:w="380" w:type="dxa"/>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620" w:type="dxa"/>
          </w:tcPr>
          <w:p w:rsidR="006109E7" w:rsidRDefault="006109E7">
            <w:pPr>
              <w:pStyle w:val="EMPTYCELLSTYLE"/>
            </w:pPr>
          </w:p>
        </w:tc>
        <w:tc>
          <w:tcPr>
            <w:tcW w:w="680" w:type="dxa"/>
            <w:gridSpan w:val="3"/>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hRule="exact" w:val="20"/>
        </w:trPr>
        <w:tc>
          <w:tcPr>
            <w:tcW w:w="1" w:type="dxa"/>
          </w:tcPr>
          <w:p w:rsidR="006109E7" w:rsidRDefault="006109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hRule="exact" w:val="960"/>
        </w:trPr>
        <w:tc>
          <w:tcPr>
            <w:tcW w:w="1" w:type="dxa"/>
          </w:tcPr>
          <w:p w:rsidR="006109E7" w:rsidRDefault="006109E7">
            <w:pPr>
              <w:pStyle w:val="EMPTYCELLSTYLE"/>
            </w:pPr>
          </w:p>
        </w:tc>
        <w:tc>
          <w:tcPr>
            <w:tcW w:w="3020" w:type="dxa"/>
            <w:gridSpan w:val="5"/>
          </w:tcPr>
          <w:p w:rsidR="006109E7" w:rsidRDefault="006109E7">
            <w:pPr>
              <w:pStyle w:val="EMPTYCELLSTYLE"/>
            </w:pPr>
          </w:p>
        </w:tc>
        <w:tc>
          <w:tcPr>
            <w:tcW w:w="380" w:type="dxa"/>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620" w:type="dxa"/>
          </w:tcPr>
          <w:p w:rsidR="006109E7" w:rsidRDefault="006109E7">
            <w:pPr>
              <w:pStyle w:val="EMPTYCELLSTYLE"/>
            </w:pPr>
          </w:p>
        </w:tc>
        <w:tc>
          <w:tcPr>
            <w:tcW w:w="680" w:type="dxa"/>
            <w:gridSpan w:val="3"/>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302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pPr>
              <w:spacing w:line="360" w:lineRule="auto"/>
              <w:jc w:val="center"/>
            </w:pPr>
            <w:r>
              <w:rPr>
                <w:rFonts w:ascii="宋体" w:eastAsia="宋体" w:hAnsi="宋体" w:cs="宋体"/>
                <w:b/>
                <w:color w:val="000000"/>
                <w:sz w:val="32"/>
              </w:rPr>
              <w:t>兴银理财ESG兴动优质企业混合类净值型理财产品</w:t>
            </w:r>
            <w:r>
              <w:rPr>
                <w:rFonts w:ascii="宋体" w:eastAsia="宋体" w:hAnsi="宋体" w:cs="宋体"/>
                <w:b/>
                <w:color w:val="000000"/>
                <w:sz w:val="32"/>
              </w:rPr>
              <w:br/>
              <w:t>2023年半年度报告</w:t>
            </w:r>
          </w:p>
        </w:tc>
        <w:tc>
          <w:tcPr>
            <w:tcW w:w="1" w:type="dxa"/>
          </w:tcPr>
          <w:p w:rsidR="006109E7" w:rsidRDefault="006109E7">
            <w:pPr>
              <w:pStyle w:val="EMPTYCELLSTYLE"/>
            </w:pPr>
          </w:p>
        </w:tc>
      </w:tr>
      <w:tr w:rsidR="006109E7">
        <w:trPr>
          <w:gridAfter w:val="4"/>
          <w:wAfter w:w="40" w:type="dxa"/>
          <w:trHeight w:hRule="exact" w:val="6600"/>
        </w:trPr>
        <w:tc>
          <w:tcPr>
            <w:tcW w:w="1" w:type="dxa"/>
          </w:tcPr>
          <w:p w:rsidR="006109E7" w:rsidRDefault="006109E7">
            <w:pPr>
              <w:pStyle w:val="EMPTYCELLSTYLE"/>
            </w:pPr>
          </w:p>
        </w:tc>
        <w:tc>
          <w:tcPr>
            <w:tcW w:w="3020" w:type="dxa"/>
            <w:gridSpan w:val="5"/>
          </w:tcPr>
          <w:p w:rsidR="006109E7" w:rsidRDefault="006109E7">
            <w:pPr>
              <w:pStyle w:val="EMPTYCELLSTYLE"/>
            </w:pPr>
          </w:p>
        </w:tc>
        <w:tc>
          <w:tcPr>
            <w:tcW w:w="380" w:type="dxa"/>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620" w:type="dxa"/>
          </w:tcPr>
          <w:p w:rsidR="006109E7" w:rsidRDefault="006109E7">
            <w:pPr>
              <w:pStyle w:val="EMPTYCELLSTYLE"/>
            </w:pPr>
          </w:p>
        </w:tc>
        <w:tc>
          <w:tcPr>
            <w:tcW w:w="680" w:type="dxa"/>
            <w:gridSpan w:val="3"/>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3020" w:type="dxa"/>
            <w:gridSpan w:val="5"/>
          </w:tcPr>
          <w:p w:rsidR="006109E7" w:rsidRDefault="006109E7">
            <w:pPr>
              <w:pStyle w:val="EMPTYCELLSTYLE"/>
            </w:pPr>
          </w:p>
        </w:tc>
        <w:tc>
          <w:tcPr>
            <w:tcW w:w="7000" w:type="dxa"/>
            <w:gridSpan w:val="7"/>
            <w:tcMar>
              <w:top w:w="0" w:type="dxa"/>
              <w:left w:w="0" w:type="dxa"/>
              <w:bottom w:w="0" w:type="dxa"/>
              <w:right w:w="0" w:type="dxa"/>
            </w:tcMar>
            <w:vAlign w:val="center"/>
          </w:tcPr>
          <w:p w:rsidR="006109E7" w:rsidRDefault="007606A1">
            <w:pPr>
              <w:jc w:val="left"/>
            </w:pPr>
            <w:r>
              <w:rPr>
                <w:rFonts w:ascii="宋体" w:eastAsia="宋体" w:hAnsi="宋体" w:cs="宋体"/>
                <w:color w:val="000000"/>
                <w:sz w:val="24"/>
              </w:rPr>
              <w:t>理财产品管理人：兴银理财有限责任公司</w:t>
            </w:r>
          </w:p>
        </w:tc>
        <w:tc>
          <w:tcPr>
            <w:tcW w:w="680" w:type="dxa"/>
            <w:gridSpan w:val="3"/>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3020" w:type="dxa"/>
            <w:gridSpan w:val="5"/>
          </w:tcPr>
          <w:p w:rsidR="006109E7" w:rsidRDefault="006109E7">
            <w:pPr>
              <w:pStyle w:val="EMPTYCELLSTYLE"/>
            </w:pPr>
          </w:p>
        </w:tc>
        <w:tc>
          <w:tcPr>
            <w:tcW w:w="7000" w:type="dxa"/>
            <w:gridSpan w:val="7"/>
            <w:tcMar>
              <w:top w:w="0" w:type="dxa"/>
              <w:left w:w="0" w:type="dxa"/>
              <w:bottom w:w="0" w:type="dxa"/>
              <w:right w:w="0" w:type="dxa"/>
            </w:tcMar>
            <w:vAlign w:val="center"/>
          </w:tcPr>
          <w:p w:rsidR="006109E7" w:rsidRDefault="007606A1">
            <w:pPr>
              <w:jc w:val="left"/>
            </w:pPr>
            <w:r>
              <w:rPr>
                <w:rFonts w:ascii="宋体" w:eastAsia="宋体" w:hAnsi="宋体" w:cs="宋体"/>
                <w:color w:val="000000"/>
                <w:sz w:val="24"/>
              </w:rPr>
              <w:t>理财产品托管人：兴业银行股份有限公司</w:t>
            </w:r>
          </w:p>
        </w:tc>
        <w:tc>
          <w:tcPr>
            <w:tcW w:w="680" w:type="dxa"/>
            <w:gridSpan w:val="3"/>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3020" w:type="dxa"/>
            <w:gridSpan w:val="5"/>
          </w:tcPr>
          <w:p w:rsidR="006109E7" w:rsidRDefault="006109E7">
            <w:pPr>
              <w:pStyle w:val="EMPTYCELLSTYLE"/>
            </w:pPr>
          </w:p>
        </w:tc>
        <w:tc>
          <w:tcPr>
            <w:tcW w:w="7000" w:type="dxa"/>
            <w:gridSpan w:val="7"/>
            <w:tcMar>
              <w:top w:w="0" w:type="dxa"/>
              <w:left w:w="0" w:type="dxa"/>
              <w:bottom w:w="0" w:type="dxa"/>
              <w:right w:w="0" w:type="dxa"/>
            </w:tcMar>
            <w:vAlign w:val="center"/>
          </w:tcPr>
          <w:p w:rsidR="006109E7" w:rsidRDefault="007606A1">
            <w:pPr>
              <w:jc w:val="left"/>
            </w:pPr>
            <w:r>
              <w:rPr>
                <w:rFonts w:ascii="宋体" w:eastAsia="宋体" w:hAnsi="宋体" w:cs="宋体"/>
                <w:color w:val="000000"/>
                <w:sz w:val="24"/>
              </w:rPr>
              <w:t>报告送出日期：2023年9月22日</w:t>
            </w:r>
          </w:p>
        </w:tc>
        <w:tc>
          <w:tcPr>
            <w:tcW w:w="680" w:type="dxa"/>
            <w:gridSpan w:val="3"/>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hRule="exact" w:val="2720"/>
        </w:trPr>
        <w:tc>
          <w:tcPr>
            <w:tcW w:w="1" w:type="dxa"/>
          </w:tcPr>
          <w:p w:rsidR="006109E7" w:rsidRDefault="006109E7">
            <w:pPr>
              <w:pStyle w:val="EMPTYCELLSTYLE"/>
            </w:pPr>
          </w:p>
        </w:tc>
        <w:tc>
          <w:tcPr>
            <w:tcW w:w="3020" w:type="dxa"/>
            <w:gridSpan w:val="5"/>
          </w:tcPr>
          <w:p w:rsidR="006109E7" w:rsidRDefault="006109E7">
            <w:pPr>
              <w:pStyle w:val="EMPTYCELLSTYLE"/>
            </w:pPr>
          </w:p>
        </w:tc>
        <w:tc>
          <w:tcPr>
            <w:tcW w:w="380" w:type="dxa"/>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620" w:type="dxa"/>
          </w:tcPr>
          <w:p w:rsidR="006109E7" w:rsidRDefault="006109E7">
            <w:pPr>
              <w:pStyle w:val="EMPTYCELLSTYLE"/>
            </w:pPr>
          </w:p>
        </w:tc>
        <w:tc>
          <w:tcPr>
            <w:tcW w:w="680" w:type="dxa"/>
            <w:gridSpan w:val="3"/>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400"/>
        </w:trPr>
        <w:tc>
          <w:tcPr>
            <w:tcW w:w="1" w:type="dxa"/>
          </w:tcPr>
          <w:p w:rsidR="006109E7" w:rsidRDefault="006109E7">
            <w:pPr>
              <w:pStyle w:val="EMPTYCELLSTYLE"/>
            </w:pPr>
          </w:p>
        </w:tc>
        <w:tc>
          <w:tcPr>
            <w:tcW w:w="3020" w:type="dxa"/>
            <w:gridSpan w:val="5"/>
          </w:tcPr>
          <w:p w:rsidR="006109E7" w:rsidRDefault="006109E7">
            <w:pPr>
              <w:pStyle w:val="EMPTYCELLSTYLE"/>
            </w:pPr>
          </w:p>
        </w:tc>
        <w:tc>
          <w:tcPr>
            <w:tcW w:w="380" w:type="dxa"/>
          </w:tcPr>
          <w:p w:rsidR="006109E7" w:rsidRDefault="006109E7">
            <w:pPr>
              <w:pStyle w:val="EMPTYCELLSTYLE"/>
            </w:pPr>
          </w:p>
        </w:tc>
        <w:tc>
          <w:tcPr>
            <w:tcW w:w="2000" w:type="dxa"/>
            <w:gridSpan w:val="3"/>
            <w:tcMar>
              <w:top w:w="0" w:type="dxa"/>
              <w:left w:w="0" w:type="dxa"/>
              <w:bottom w:w="0" w:type="dxa"/>
              <w:right w:w="0" w:type="dxa"/>
            </w:tcMar>
          </w:tcPr>
          <w:p w:rsidR="006109E7" w:rsidRDefault="007606A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6109E7" w:rsidRDefault="007606A1">
            <w:pPr>
              <w:jc w:val="left"/>
            </w:pPr>
            <w:r>
              <w:rPr>
                <w:rFonts w:ascii="SansSerif" w:eastAsia="SansSerif" w:hAnsi="SansSerif" w:cs="SansSerif"/>
                <w:color w:val="000000"/>
                <w:sz w:val="18"/>
              </w:rPr>
              <w:t>9</w:t>
            </w:r>
          </w:p>
        </w:tc>
        <w:tc>
          <w:tcPr>
            <w:tcW w:w="2620" w:type="dxa"/>
          </w:tcPr>
          <w:p w:rsidR="006109E7" w:rsidRDefault="006109E7">
            <w:pPr>
              <w:pStyle w:val="EMPTYCELLSTYLE"/>
            </w:pPr>
          </w:p>
        </w:tc>
        <w:tc>
          <w:tcPr>
            <w:tcW w:w="680" w:type="dxa"/>
            <w:gridSpan w:val="3"/>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Pr>
        <w:tc>
          <w:tcPr>
            <w:tcW w:w="1" w:type="dxa"/>
          </w:tcPr>
          <w:p w:rsidR="006109E7" w:rsidRDefault="006109E7">
            <w:pPr>
              <w:pStyle w:val="EMPTYCELLSTYLE"/>
              <w:pageBreakBefore/>
            </w:pPr>
            <w:bookmarkStart w:id="1" w:name="JR_PAGE_ANCHOR_0_2"/>
            <w:bookmarkEnd w:id="1"/>
          </w:p>
        </w:tc>
        <w:tc>
          <w:tcPr>
            <w:tcW w:w="100" w:type="dxa"/>
            <w:gridSpan w:val="3"/>
          </w:tcPr>
          <w:p w:rsidR="006109E7" w:rsidRDefault="006109E7">
            <w:pPr>
              <w:pStyle w:val="EMPTYCELLSTYLE"/>
            </w:pPr>
          </w:p>
        </w:tc>
        <w:tc>
          <w:tcPr>
            <w:tcW w:w="3300" w:type="dxa"/>
            <w:gridSpan w:val="3"/>
          </w:tcPr>
          <w:p w:rsidR="006109E7" w:rsidRDefault="006109E7">
            <w:pPr>
              <w:pStyle w:val="EMPTYCELLSTYLE"/>
            </w:pPr>
          </w:p>
        </w:tc>
        <w:tc>
          <w:tcPr>
            <w:tcW w:w="1000" w:type="dxa"/>
            <w:gridSpan w:val="2"/>
          </w:tcPr>
          <w:p w:rsidR="006109E7" w:rsidRDefault="006109E7">
            <w:pPr>
              <w:pStyle w:val="EMPTYCELLSTYLE"/>
            </w:pPr>
          </w:p>
        </w:tc>
        <w:tc>
          <w:tcPr>
            <w:tcW w:w="1000" w:type="dxa"/>
          </w:tcPr>
          <w:p w:rsidR="006109E7" w:rsidRDefault="006109E7">
            <w:pPr>
              <w:pStyle w:val="EMPTYCELLSTYLE"/>
            </w:pPr>
          </w:p>
        </w:tc>
        <w:tc>
          <w:tcPr>
            <w:tcW w:w="1000" w:type="dxa"/>
          </w:tcPr>
          <w:p w:rsidR="006109E7" w:rsidRDefault="006109E7">
            <w:pPr>
              <w:pStyle w:val="EMPTYCELLSTYLE"/>
            </w:pPr>
          </w:p>
        </w:tc>
        <w:tc>
          <w:tcPr>
            <w:tcW w:w="1000" w:type="dxa"/>
          </w:tcPr>
          <w:p w:rsidR="006109E7" w:rsidRDefault="006109E7">
            <w:pPr>
              <w:pStyle w:val="EMPTYCELLSTYLE"/>
            </w:pPr>
          </w:p>
        </w:tc>
        <w:tc>
          <w:tcPr>
            <w:tcW w:w="3100" w:type="dxa"/>
            <w:gridSpan w:val="3"/>
          </w:tcPr>
          <w:p w:rsidR="006109E7" w:rsidRDefault="006109E7">
            <w:pPr>
              <w:pStyle w:val="EMPTYCELLSTYLE"/>
            </w:pPr>
          </w:p>
        </w:tc>
        <w:tc>
          <w:tcPr>
            <w:tcW w:w="200" w:type="dxa"/>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4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bottom"/>
          </w:tcPr>
          <w:p w:rsidR="006109E7" w:rsidRDefault="007606A1">
            <w:pPr>
              <w:spacing w:line="192" w:lineRule="auto"/>
              <w:jc w:val="left"/>
            </w:pPr>
            <w:r>
              <w:rPr>
                <w:rFonts w:ascii="宋体" w:eastAsia="宋体" w:hAnsi="宋体" w:cs="宋体"/>
                <w:color w:val="808080"/>
                <w:sz w:val="18"/>
              </w:rPr>
              <w:t>兴银理财ESG兴动优质企业混合类净值型理财产品2023年半年度报告</w:t>
            </w:r>
          </w:p>
        </w:tc>
        <w:tc>
          <w:tcPr>
            <w:tcW w:w="1" w:type="dxa"/>
          </w:tcPr>
          <w:p w:rsidR="006109E7" w:rsidRDefault="006109E7">
            <w:pPr>
              <w:pStyle w:val="EMPTYCELLSTYLE"/>
            </w:pPr>
          </w:p>
        </w:tc>
      </w:tr>
      <w:tr w:rsidR="006109E7">
        <w:trPr>
          <w:gridAfter w:val="4"/>
          <w:wAfter w:w="40" w:type="dxa"/>
          <w:trHeight w:hRule="exact" w:val="20"/>
        </w:trPr>
        <w:tc>
          <w:tcPr>
            <w:tcW w:w="1" w:type="dxa"/>
          </w:tcPr>
          <w:p w:rsidR="006109E7" w:rsidRDefault="006109E7">
            <w:pPr>
              <w:pStyle w:val="EMPTYCELLSTYLE"/>
            </w:pPr>
          </w:p>
        </w:tc>
        <w:tc>
          <w:tcPr>
            <w:tcW w:w="100" w:type="dxa"/>
            <w:gridSpan w:val="3"/>
          </w:tcPr>
          <w:p w:rsidR="006109E7" w:rsidRDefault="006109E7">
            <w:pPr>
              <w:pStyle w:val="EMPTYCELLSTYLE"/>
            </w:pPr>
          </w:p>
        </w:tc>
        <w:tc>
          <w:tcPr>
            <w:tcW w:w="3300" w:type="dxa"/>
            <w:gridSpan w:val="3"/>
          </w:tcPr>
          <w:p w:rsidR="006109E7" w:rsidRDefault="006109E7">
            <w:pPr>
              <w:pStyle w:val="EMPTYCELLSTYLE"/>
            </w:pPr>
          </w:p>
        </w:tc>
        <w:tc>
          <w:tcPr>
            <w:tcW w:w="1000" w:type="dxa"/>
            <w:gridSpan w:val="2"/>
          </w:tcPr>
          <w:p w:rsidR="006109E7" w:rsidRDefault="006109E7">
            <w:pPr>
              <w:pStyle w:val="EMPTYCELLSTYLE"/>
            </w:pPr>
          </w:p>
        </w:tc>
        <w:tc>
          <w:tcPr>
            <w:tcW w:w="1000" w:type="dxa"/>
          </w:tcPr>
          <w:p w:rsidR="006109E7" w:rsidRDefault="006109E7">
            <w:pPr>
              <w:pStyle w:val="EMPTYCELLSTYLE"/>
            </w:pPr>
          </w:p>
        </w:tc>
        <w:tc>
          <w:tcPr>
            <w:tcW w:w="1000" w:type="dxa"/>
          </w:tcPr>
          <w:p w:rsidR="006109E7" w:rsidRDefault="006109E7">
            <w:pPr>
              <w:pStyle w:val="EMPTYCELLSTYLE"/>
            </w:pPr>
          </w:p>
        </w:tc>
        <w:tc>
          <w:tcPr>
            <w:tcW w:w="1000" w:type="dxa"/>
          </w:tcPr>
          <w:p w:rsidR="006109E7" w:rsidRDefault="006109E7">
            <w:pPr>
              <w:pStyle w:val="EMPTYCELLSTYLE"/>
            </w:pPr>
          </w:p>
        </w:tc>
        <w:tc>
          <w:tcPr>
            <w:tcW w:w="3100" w:type="dxa"/>
            <w:gridSpan w:val="3"/>
          </w:tcPr>
          <w:p w:rsidR="006109E7" w:rsidRDefault="006109E7">
            <w:pPr>
              <w:pStyle w:val="EMPTYCELLSTYLE"/>
            </w:pPr>
          </w:p>
        </w:tc>
        <w:tc>
          <w:tcPr>
            <w:tcW w:w="200" w:type="dxa"/>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hRule="exact" w:val="20"/>
        </w:trPr>
        <w:tc>
          <w:tcPr>
            <w:tcW w:w="1" w:type="dxa"/>
          </w:tcPr>
          <w:p w:rsidR="006109E7" w:rsidRDefault="006109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hRule="exact" w:val="840"/>
        </w:trPr>
        <w:tc>
          <w:tcPr>
            <w:tcW w:w="1" w:type="dxa"/>
          </w:tcPr>
          <w:p w:rsidR="006109E7" w:rsidRDefault="006109E7">
            <w:pPr>
              <w:pStyle w:val="EMPTYCELLSTYLE"/>
            </w:pPr>
          </w:p>
        </w:tc>
        <w:tc>
          <w:tcPr>
            <w:tcW w:w="100" w:type="dxa"/>
            <w:gridSpan w:val="3"/>
          </w:tcPr>
          <w:p w:rsidR="006109E7" w:rsidRDefault="006109E7">
            <w:pPr>
              <w:pStyle w:val="EMPTYCELLSTYLE"/>
            </w:pPr>
          </w:p>
        </w:tc>
        <w:tc>
          <w:tcPr>
            <w:tcW w:w="3300" w:type="dxa"/>
            <w:gridSpan w:val="3"/>
          </w:tcPr>
          <w:p w:rsidR="006109E7" w:rsidRDefault="006109E7">
            <w:pPr>
              <w:pStyle w:val="EMPTYCELLSTYLE"/>
            </w:pPr>
          </w:p>
        </w:tc>
        <w:tc>
          <w:tcPr>
            <w:tcW w:w="1000" w:type="dxa"/>
            <w:gridSpan w:val="2"/>
          </w:tcPr>
          <w:p w:rsidR="006109E7" w:rsidRDefault="006109E7">
            <w:pPr>
              <w:pStyle w:val="EMPTYCELLSTYLE"/>
            </w:pPr>
          </w:p>
        </w:tc>
        <w:tc>
          <w:tcPr>
            <w:tcW w:w="1000" w:type="dxa"/>
          </w:tcPr>
          <w:p w:rsidR="006109E7" w:rsidRDefault="006109E7">
            <w:pPr>
              <w:pStyle w:val="EMPTYCELLSTYLE"/>
            </w:pPr>
          </w:p>
        </w:tc>
        <w:tc>
          <w:tcPr>
            <w:tcW w:w="1000" w:type="dxa"/>
          </w:tcPr>
          <w:p w:rsidR="006109E7" w:rsidRDefault="006109E7">
            <w:pPr>
              <w:pStyle w:val="EMPTYCELLSTYLE"/>
            </w:pPr>
          </w:p>
        </w:tc>
        <w:tc>
          <w:tcPr>
            <w:tcW w:w="1000" w:type="dxa"/>
          </w:tcPr>
          <w:p w:rsidR="006109E7" w:rsidRDefault="006109E7">
            <w:pPr>
              <w:pStyle w:val="EMPTYCELLSTYLE"/>
            </w:pPr>
          </w:p>
        </w:tc>
        <w:tc>
          <w:tcPr>
            <w:tcW w:w="3100" w:type="dxa"/>
            <w:gridSpan w:val="3"/>
          </w:tcPr>
          <w:p w:rsidR="006109E7" w:rsidRDefault="006109E7">
            <w:pPr>
              <w:pStyle w:val="EMPTYCELLSTYLE"/>
            </w:pPr>
          </w:p>
        </w:tc>
        <w:tc>
          <w:tcPr>
            <w:tcW w:w="200" w:type="dxa"/>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600"/>
        </w:trPr>
        <w:tc>
          <w:tcPr>
            <w:tcW w:w="1" w:type="dxa"/>
          </w:tcPr>
          <w:p w:rsidR="006109E7" w:rsidRDefault="006109E7">
            <w:pPr>
              <w:pStyle w:val="EMPTYCELLSTYLE"/>
            </w:pPr>
          </w:p>
        </w:tc>
        <w:tc>
          <w:tcPr>
            <w:tcW w:w="100" w:type="dxa"/>
            <w:gridSpan w:val="3"/>
          </w:tcPr>
          <w:p w:rsidR="006109E7" w:rsidRDefault="006109E7">
            <w:pPr>
              <w:pStyle w:val="EMPTYCELLSTYLE"/>
            </w:pPr>
          </w:p>
        </w:tc>
        <w:tc>
          <w:tcPr>
            <w:tcW w:w="3300" w:type="dxa"/>
            <w:gridSpan w:val="3"/>
          </w:tcPr>
          <w:p w:rsidR="006109E7" w:rsidRDefault="006109E7">
            <w:pPr>
              <w:pStyle w:val="EMPTYCELLSTYLE"/>
            </w:pPr>
          </w:p>
        </w:tc>
        <w:tc>
          <w:tcPr>
            <w:tcW w:w="1000" w:type="dxa"/>
            <w:gridSpan w:val="2"/>
          </w:tcPr>
          <w:p w:rsidR="006109E7" w:rsidRDefault="006109E7">
            <w:pPr>
              <w:pStyle w:val="EMPTYCELLSTYLE"/>
            </w:pPr>
          </w:p>
        </w:tc>
        <w:tc>
          <w:tcPr>
            <w:tcW w:w="2000" w:type="dxa"/>
            <w:gridSpan w:val="2"/>
            <w:tcMar>
              <w:top w:w="0" w:type="dxa"/>
              <w:left w:w="0" w:type="dxa"/>
              <w:bottom w:w="0" w:type="dxa"/>
              <w:right w:w="0" w:type="dxa"/>
            </w:tcMar>
          </w:tcPr>
          <w:p w:rsidR="006109E7" w:rsidRDefault="007606A1">
            <w:pPr>
              <w:jc w:val="center"/>
            </w:pPr>
            <w:r>
              <w:rPr>
                <w:rFonts w:ascii="宋体" w:eastAsia="宋体" w:hAnsi="宋体" w:cs="宋体"/>
                <w:b/>
                <w:color w:val="000000"/>
                <w:sz w:val="30"/>
              </w:rPr>
              <w:t>目  录</w:t>
            </w:r>
          </w:p>
        </w:tc>
        <w:tc>
          <w:tcPr>
            <w:tcW w:w="1000" w:type="dxa"/>
          </w:tcPr>
          <w:p w:rsidR="006109E7" w:rsidRDefault="006109E7">
            <w:pPr>
              <w:pStyle w:val="EMPTYCELLSTYLE"/>
            </w:pPr>
          </w:p>
        </w:tc>
        <w:tc>
          <w:tcPr>
            <w:tcW w:w="3100" w:type="dxa"/>
            <w:gridSpan w:val="3"/>
          </w:tcPr>
          <w:p w:rsidR="006109E7" w:rsidRDefault="006109E7">
            <w:pPr>
              <w:pStyle w:val="EMPTYCELLSTYLE"/>
            </w:pPr>
          </w:p>
        </w:tc>
        <w:tc>
          <w:tcPr>
            <w:tcW w:w="200" w:type="dxa"/>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hRule="exact" w:val="440"/>
        </w:trPr>
        <w:tc>
          <w:tcPr>
            <w:tcW w:w="1" w:type="dxa"/>
          </w:tcPr>
          <w:p w:rsidR="006109E7" w:rsidRDefault="006109E7">
            <w:pPr>
              <w:pStyle w:val="EMPTYCELLSTYLE"/>
            </w:pPr>
          </w:p>
        </w:tc>
        <w:tc>
          <w:tcPr>
            <w:tcW w:w="100" w:type="dxa"/>
            <w:gridSpan w:val="3"/>
          </w:tcPr>
          <w:p w:rsidR="006109E7" w:rsidRDefault="006109E7">
            <w:pPr>
              <w:pStyle w:val="EMPTYCELLSTYLE"/>
            </w:pPr>
          </w:p>
        </w:tc>
        <w:tc>
          <w:tcPr>
            <w:tcW w:w="3300" w:type="dxa"/>
            <w:gridSpan w:val="3"/>
          </w:tcPr>
          <w:p w:rsidR="006109E7" w:rsidRDefault="006109E7">
            <w:pPr>
              <w:pStyle w:val="EMPTYCELLSTYLE"/>
            </w:pPr>
          </w:p>
        </w:tc>
        <w:tc>
          <w:tcPr>
            <w:tcW w:w="1000" w:type="dxa"/>
            <w:gridSpan w:val="2"/>
          </w:tcPr>
          <w:p w:rsidR="006109E7" w:rsidRDefault="006109E7">
            <w:pPr>
              <w:pStyle w:val="EMPTYCELLSTYLE"/>
            </w:pPr>
          </w:p>
        </w:tc>
        <w:tc>
          <w:tcPr>
            <w:tcW w:w="1000" w:type="dxa"/>
          </w:tcPr>
          <w:p w:rsidR="006109E7" w:rsidRDefault="006109E7">
            <w:pPr>
              <w:pStyle w:val="EMPTYCELLSTYLE"/>
            </w:pPr>
          </w:p>
        </w:tc>
        <w:tc>
          <w:tcPr>
            <w:tcW w:w="1000" w:type="dxa"/>
          </w:tcPr>
          <w:p w:rsidR="006109E7" w:rsidRDefault="006109E7">
            <w:pPr>
              <w:pStyle w:val="EMPTYCELLSTYLE"/>
            </w:pPr>
          </w:p>
        </w:tc>
        <w:tc>
          <w:tcPr>
            <w:tcW w:w="1000" w:type="dxa"/>
          </w:tcPr>
          <w:p w:rsidR="006109E7" w:rsidRDefault="006109E7">
            <w:pPr>
              <w:pStyle w:val="EMPTYCELLSTYLE"/>
            </w:pPr>
          </w:p>
        </w:tc>
        <w:tc>
          <w:tcPr>
            <w:tcW w:w="3100" w:type="dxa"/>
            <w:gridSpan w:val="3"/>
          </w:tcPr>
          <w:p w:rsidR="006109E7" w:rsidRDefault="006109E7">
            <w:pPr>
              <w:pStyle w:val="EMPTYCELLSTYLE"/>
            </w:pPr>
          </w:p>
        </w:tc>
        <w:tc>
          <w:tcPr>
            <w:tcW w:w="200" w:type="dxa"/>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6840"/>
        </w:trPr>
        <w:tc>
          <w:tcPr>
            <w:tcW w:w="1" w:type="dxa"/>
          </w:tcPr>
          <w:p w:rsidR="006109E7" w:rsidRDefault="006109E7">
            <w:pPr>
              <w:pStyle w:val="EMPTYCELLSTYLE"/>
            </w:pPr>
          </w:p>
        </w:tc>
        <w:tc>
          <w:tcPr>
            <w:tcW w:w="100" w:type="dxa"/>
            <w:gridSpan w:val="3"/>
          </w:tcPr>
          <w:p w:rsidR="006109E7" w:rsidRDefault="006109E7">
            <w:pPr>
              <w:pStyle w:val="EMPTYCELLSTYLE"/>
            </w:pPr>
          </w:p>
        </w:tc>
        <w:tc>
          <w:tcPr>
            <w:tcW w:w="10400" w:type="dxa"/>
            <w:gridSpan w:val="11"/>
            <w:tcMar>
              <w:top w:w="0" w:type="dxa"/>
              <w:left w:w="0" w:type="dxa"/>
              <w:bottom w:w="0" w:type="dxa"/>
              <w:right w:w="0" w:type="dxa"/>
            </w:tcMar>
          </w:tcPr>
          <w:p w:rsidR="006109E7" w:rsidRDefault="007606A1">
            <w:pPr>
              <w:spacing w:line="336" w:lineRule="auto"/>
              <w:jc w:val="left"/>
            </w:pPr>
            <w:r>
              <w:rPr>
                <w:rFonts w:ascii="宋体" w:eastAsia="宋体" w:hAnsi="宋体" w:cs="宋体"/>
                <w:color w:val="000000"/>
              </w:rPr>
              <w:t xml:space="preserve">§ </w:t>
            </w:r>
            <w:proofErr w:type="gramStart"/>
            <w:r>
              <w:rPr>
                <w:rFonts w:ascii="宋体" w:eastAsia="宋体" w:hAnsi="宋体" w:cs="宋体"/>
                <w:color w:val="000000"/>
              </w:rPr>
              <w:t>一</w:t>
            </w:r>
            <w:proofErr w:type="gramEnd"/>
            <w:r>
              <w:rPr>
                <w:rFonts w:ascii="宋体" w:eastAsia="宋体" w:hAnsi="宋体" w:cs="宋体"/>
                <w:color w:val="000000"/>
              </w:rPr>
              <w:t>. 重要提示</w:t>
            </w:r>
            <w:r>
              <w:rPr>
                <w:rFonts w:ascii="宋体" w:eastAsia="宋体" w:hAnsi="宋体" w:cs="宋体"/>
                <w:color w:val="000000"/>
              </w:rPr>
              <w:br/>
              <w:t>§ 二. 产品基本信息</w:t>
            </w:r>
            <w:r>
              <w:rPr>
                <w:rFonts w:ascii="宋体" w:eastAsia="宋体" w:hAnsi="宋体" w:cs="宋体"/>
                <w:color w:val="000000"/>
              </w:rPr>
              <w:br/>
              <w:t>§ 三. 产品收益表现</w:t>
            </w:r>
            <w:r>
              <w:rPr>
                <w:rFonts w:ascii="宋体" w:eastAsia="宋体" w:hAnsi="宋体" w:cs="宋体"/>
                <w:color w:val="000000"/>
              </w:rPr>
              <w:br/>
              <w:t>§ 四. 产品投资经理简介</w:t>
            </w:r>
            <w:r>
              <w:rPr>
                <w:rFonts w:ascii="宋体" w:eastAsia="宋体" w:hAnsi="宋体" w:cs="宋体"/>
                <w:color w:val="000000"/>
              </w:rPr>
              <w:br/>
              <w:t>§ 五. 报告期内产品投资策略</w:t>
            </w:r>
            <w:r>
              <w:rPr>
                <w:rFonts w:ascii="宋体" w:eastAsia="宋体" w:hAnsi="宋体" w:cs="宋体"/>
                <w:color w:val="000000"/>
              </w:rPr>
              <w:br/>
              <w:t>§ 六. 理财托管机构报告</w:t>
            </w:r>
            <w:r>
              <w:rPr>
                <w:rFonts w:ascii="宋体" w:eastAsia="宋体" w:hAnsi="宋体" w:cs="宋体"/>
                <w:color w:val="000000"/>
              </w:rPr>
              <w:br/>
              <w:t>§ 七. 投资组合情况</w:t>
            </w:r>
            <w:r>
              <w:rPr>
                <w:rFonts w:ascii="宋体" w:eastAsia="宋体" w:hAnsi="宋体" w:cs="宋体"/>
                <w:color w:val="000000"/>
              </w:rPr>
              <w:br/>
              <w:t xml:space="preserve">     1. 报告期末资产组合情况</w:t>
            </w:r>
            <w:r>
              <w:rPr>
                <w:rFonts w:ascii="宋体" w:eastAsia="宋体" w:hAnsi="宋体" w:cs="宋体"/>
                <w:color w:val="000000"/>
              </w:rPr>
              <w:br/>
              <w:t xml:space="preserve">     2. 报告期末杠杆融资情况</w:t>
            </w:r>
            <w:r>
              <w:rPr>
                <w:rFonts w:ascii="宋体" w:eastAsia="宋体" w:hAnsi="宋体" w:cs="宋体"/>
                <w:color w:val="000000"/>
              </w:rPr>
              <w:br/>
              <w:t xml:space="preserve">     3. 投资组合的流动性风险分析</w:t>
            </w:r>
            <w:r>
              <w:rPr>
                <w:rFonts w:ascii="宋体" w:eastAsia="宋体" w:hAnsi="宋体" w:cs="宋体"/>
                <w:color w:val="000000"/>
              </w:rPr>
              <w:br/>
              <w:t xml:space="preserve">     4. 报告期末资产持仓前</w:t>
            </w:r>
            <w:proofErr w:type="gramStart"/>
            <w:r>
              <w:rPr>
                <w:rFonts w:ascii="宋体" w:eastAsia="宋体" w:hAnsi="宋体" w:cs="宋体"/>
                <w:color w:val="000000"/>
              </w:rPr>
              <w:t>十基本</w:t>
            </w:r>
            <w:proofErr w:type="gramEnd"/>
            <w:r>
              <w:rPr>
                <w:rFonts w:ascii="宋体" w:eastAsia="宋体" w:hAnsi="宋体" w:cs="宋体"/>
                <w:color w:val="000000"/>
              </w:rPr>
              <w:t>信息</w:t>
            </w:r>
            <w:r>
              <w:rPr>
                <w:rFonts w:ascii="宋体" w:eastAsia="宋体" w:hAnsi="宋体" w:cs="宋体"/>
                <w:color w:val="000000"/>
              </w:rPr>
              <w:br/>
              <w:t xml:space="preserve">     5. 报告期间关联交易情况</w:t>
            </w:r>
            <w:r>
              <w:rPr>
                <w:rFonts w:ascii="宋体" w:eastAsia="宋体" w:hAnsi="宋体" w:cs="宋体"/>
                <w:color w:val="000000"/>
              </w:rPr>
              <w:br/>
              <w:t xml:space="preserve">     6. 投资账户信息</w:t>
            </w:r>
          </w:p>
        </w:tc>
        <w:tc>
          <w:tcPr>
            <w:tcW w:w="200" w:type="dxa"/>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hRule="exact" w:val="6080"/>
        </w:trPr>
        <w:tc>
          <w:tcPr>
            <w:tcW w:w="1" w:type="dxa"/>
          </w:tcPr>
          <w:p w:rsidR="006109E7" w:rsidRDefault="006109E7">
            <w:pPr>
              <w:pStyle w:val="EMPTYCELLSTYLE"/>
            </w:pPr>
          </w:p>
        </w:tc>
        <w:tc>
          <w:tcPr>
            <w:tcW w:w="100" w:type="dxa"/>
            <w:gridSpan w:val="3"/>
          </w:tcPr>
          <w:p w:rsidR="006109E7" w:rsidRDefault="006109E7">
            <w:pPr>
              <w:pStyle w:val="EMPTYCELLSTYLE"/>
            </w:pPr>
          </w:p>
        </w:tc>
        <w:tc>
          <w:tcPr>
            <w:tcW w:w="3300" w:type="dxa"/>
            <w:gridSpan w:val="3"/>
          </w:tcPr>
          <w:p w:rsidR="006109E7" w:rsidRDefault="006109E7">
            <w:pPr>
              <w:pStyle w:val="EMPTYCELLSTYLE"/>
            </w:pPr>
          </w:p>
        </w:tc>
        <w:tc>
          <w:tcPr>
            <w:tcW w:w="1000" w:type="dxa"/>
            <w:gridSpan w:val="2"/>
          </w:tcPr>
          <w:p w:rsidR="006109E7" w:rsidRDefault="006109E7">
            <w:pPr>
              <w:pStyle w:val="EMPTYCELLSTYLE"/>
            </w:pPr>
          </w:p>
        </w:tc>
        <w:tc>
          <w:tcPr>
            <w:tcW w:w="1000" w:type="dxa"/>
          </w:tcPr>
          <w:p w:rsidR="006109E7" w:rsidRDefault="006109E7">
            <w:pPr>
              <w:pStyle w:val="EMPTYCELLSTYLE"/>
            </w:pPr>
          </w:p>
        </w:tc>
        <w:tc>
          <w:tcPr>
            <w:tcW w:w="1000" w:type="dxa"/>
          </w:tcPr>
          <w:p w:rsidR="006109E7" w:rsidRDefault="006109E7">
            <w:pPr>
              <w:pStyle w:val="EMPTYCELLSTYLE"/>
            </w:pPr>
          </w:p>
        </w:tc>
        <w:tc>
          <w:tcPr>
            <w:tcW w:w="1000" w:type="dxa"/>
          </w:tcPr>
          <w:p w:rsidR="006109E7" w:rsidRDefault="006109E7">
            <w:pPr>
              <w:pStyle w:val="EMPTYCELLSTYLE"/>
            </w:pPr>
          </w:p>
        </w:tc>
        <w:tc>
          <w:tcPr>
            <w:tcW w:w="3100" w:type="dxa"/>
            <w:gridSpan w:val="3"/>
          </w:tcPr>
          <w:p w:rsidR="006109E7" w:rsidRDefault="006109E7">
            <w:pPr>
              <w:pStyle w:val="EMPTYCELLSTYLE"/>
            </w:pPr>
          </w:p>
        </w:tc>
        <w:tc>
          <w:tcPr>
            <w:tcW w:w="200" w:type="dxa"/>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400"/>
        </w:trPr>
        <w:tc>
          <w:tcPr>
            <w:tcW w:w="1" w:type="dxa"/>
          </w:tcPr>
          <w:p w:rsidR="006109E7" w:rsidRDefault="006109E7">
            <w:pPr>
              <w:pStyle w:val="EMPTYCELLSTYLE"/>
            </w:pPr>
          </w:p>
        </w:tc>
        <w:tc>
          <w:tcPr>
            <w:tcW w:w="100" w:type="dxa"/>
            <w:gridSpan w:val="3"/>
          </w:tcPr>
          <w:p w:rsidR="006109E7" w:rsidRDefault="006109E7">
            <w:pPr>
              <w:pStyle w:val="EMPTYCELLSTYLE"/>
            </w:pPr>
          </w:p>
        </w:tc>
        <w:tc>
          <w:tcPr>
            <w:tcW w:w="3300" w:type="dxa"/>
            <w:gridSpan w:val="3"/>
          </w:tcPr>
          <w:p w:rsidR="006109E7" w:rsidRDefault="006109E7">
            <w:pPr>
              <w:pStyle w:val="EMPTYCELLSTYLE"/>
            </w:pPr>
          </w:p>
        </w:tc>
        <w:tc>
          <w:tcPr>
            <w:tcW w:w="2000" w:type="dxa"/>
            <w:gridSpan w:val="3"/>
            <w:tcMar>
              <w:top w:w="0" w:type="dxa"/>
              <w:left w:w="0" w:type="dxa"/>
              <w:bottom w:w="0" w:type="dxa"/>
              <w:right w:w="0" w:type="dxa"/>
            </w:tcMar>
          </w:tcPr>
          <w:p w:rsidR="006109E7" w:rsidRDefault="007606A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6109E7" w:rsidRDefault="007606A1">
            <w:pPr>
              <w:jc w:val="left"/>
            </w:pPr>
            <w:r>
              <w:rPr>
                <w:rFonts w:ascii="SansSerif" w:eastAsia="SansSerif" w:hAnsi="SansSerif" w:cs="SansSerif"/>
                <w:color w:val="000000"/>
                <w:sz w:val="18"/>
              </w:rPr>
              <w:t>9</w:t>
            </w:r>
          </w:p>
        </w:tc>
        <w:tc>
          <w:tcPr>
            <w:tcW w:w="3100" w:type="dxa"/>
            <w:gridSpan w:val="3"/>
          </w:tcPr>
          <w:p w:rsidR="006109E7" w:rsidRDefault="006109E7">
            <w:pPr>
              <w:pStyle w:val="EMPTYCELLSTYLE"/>
            </w:pPr>
          </w:p>
        </w:tc>
        <w:tc>
          <w:tcPr>
            <w:tcW w:w="200" w:type="dxa"/>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Pr>
        <w:tc>
          <w:tcPr>
            <w:tcW w:w="1" w:type="dxa"/>
          </w:tcPr>
          <w:p w:rsidR="006109E7" w:rsidRDefault="006109E7">
            <w:pPr>
              <w:pStyle w:val="EMPTYCELLSTYLE"/>
              <w:pageBreakBefore/>
            </w:pPr>
            <w:bookmarkStart w:id="2" w:name="JR_PAGE_ANCHOR_0_3"/>
            <w:bookmarkEnd w:id="2"/>
          </w:p>
        </w:tc>
        <w:tc>
          <w:tcPr>
            <w:tcW w:w="3400" w:type="dxa"/>
            <w:gridSpan w:val="6"/>
          </w:tcPr>
          <w:p w:rsidR="006109E7" w:rsidRDefault="006109E7">
            <w:pPr>
              <w:pStyle w:val="EMPTYCELLSTYLE"/>
            </w:pPr>
          </w:p>
        </w:tc>
        <w:tc>
          <w:tcPr>
            <w:tcW w:w="740" w:type="dxa"/>
          </w:tcPr>
          <w:p w:rsidR="006109E7" w:rsidRDefault="006109E7">
            <w:pPr>
              <w:pStyle w:val="EMPTYCELLSTYLE"/>
            </w:pPr>
          </w:p>
        </w:tc>
        <w:tc>
          <w:tcPr>
            <w:tcW w:w="1260" w:type="dxa"/>
            <w:gridSpan w:val="2"/>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4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bottom"/>
          </w:tcPr>
          <w:p w:rsidR="006109E7" w:rsidRDefault="007606A1">
            <w:pPr>
              <w:spacing w:line="192" w:lineRule="auto"/>
              <w:jc w:val="left"/>
            </w:pPr>
            <w:r>
              <w:rPr>
                <w:rFonts w:ascii="宋体" w:eastAsia="宋体" w:hAnsi="宋体" w:cs="宋体"/>
                <w:color w:val="808080"/>
                <w:sz w:val="18"/>
              </w:rPr>
              <w:t>兴银理财ESG兴动优质企业混合类净值型理财产品2023年半年度报告</w:t>
            </w:r>
          </w:p>
        </w:tc>
        <w:tc>
          <w:tcPr>
            <w:tcW w:w="1" w:type="dxa"/>
          </w:tcPr>
          <w:p w:rsidR="006109E7" w:rsidRDefault="006109E7">
            <w:pPr>
              <w:pStyle w:val="EMPTYCELLSTYLE"/>
            </w:pPr>
          </w:p>
        </w:tc>
      </w:tr>
      <w:tr w:rsidR="006109E7">
        <w:trPr>
          <w:gridAfter w:val="4"/>
          <w:wAfter w:w="40" w:type="dxa"/>
          <w:trHeight w:hRule="exact" w:val="20"/>
        </w:trPr>
        <w:tc>
          <w:tcPr>
            <w:tcW w:w="1" w:type="dxa"/>
          </w:tcPr>
          <w:p w:rsidR="006109E7" w:rsidRDefault="006109E7">
            <w:pPr>
              <w:pStyle w:val="EMPTYCELLSTYLE"/>
            </w:pPr>
          </w:p>
        </w:tc>
        <w:tc>
          <w:tcPr>
            <w:tcW w:w="3400" w:type="dxa"/>
            <w:gridSpan w:val="6"/>
          </w:tcPr>
          <w:p w:rsidR="006109E7" w:rsidRDefault="006109E7">
            <w:pPr>
              <w:pStyle w:val="EMPTYCELLSTYLE"/>
            </w:pPr>
          </w:p>
        </w:tc>
        <w:tc>
          <w:tcPr>
            <w:tcW w:w="740" w:type="dxa"/>
          </w:tcPr>
          <w:p w:rsidR="006109E7" w:rsidRDefault="006109E7">
            <w:pPr>
              <w:pStyle w:val="EMPTYCELLSTYLE"/>
            </w:pPr>
          </w:p>
        </w:tc>
        <w:tc>
          <w:tcPr>
            <w:tcW w:w="1260" w:type="dxa"/>
            <w:gridSpan w:val="2"/>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hRule="exact" w:val="20"/>
        </w:trPr>
        <w:tc>
          <w:tcPr>
            <w:tcW w:w="1" w:type="dxa"/>
          </w:tcPr>
          <w:p w:rsidR="006109E7" w:rsidRDefault="006109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hRule="exact" w:val="600"/>
        </w:trPr>
        <w:tc>
          <w:tcPr>
            <w:tcW w:w="1" w:type="dxa"/>
          </w:tcPr>
          <w:p w:rsidR="006109E7" w:rsidRDefault="006109E7">
            <w:pPr>
              <w:pStyle w:val="EMPTYCELLSTYLE"/>
            </w:pPr>
          </w:p>
        </w:tc>
        <w:tc>
          <w:tcPr>
            <w:tcW w:w="3400" w:type="dxa"/>
            <w:gridSpan w:val="6"/>
          </w:tcPr>
          <w:p w:rsidR="006109E7" w:rsidRDefault="006109E7">
            <w:pPr>
              <w:pStyle w:val="EMPTYCELLSTYLE"/>
            </w:pPr>
          </w:p>
        </w:tc>
        <w:tc>
          <w:tcPr>
            <w:tcW w:w="740" w:type="dxa"/>
          </w:tcPr>
          <w:p w:rsidR="006109E7" w:rsidRDefault="006109E7">
            <w:pPr>
              <w:pStyle w:val="EMPTYCELLSTYLE"/>
            </w:pPr>
          </w:p>
        </w:tc>
        <w:tc>
          <w:tcPr>
            <w:tcW w:w="1260" w:type="dxa"/>
            <w:gridSpan w:val="2"/>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6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1" w:type="dxa"/>
          </w:tcPr>
          <w:p w:rsidR="006109E7" w:rsidRDefault="006109E7">
            <w:pPr>
              <w:pStyle w:val="EMPTYCELLSTYLE"/>
            </w:pPr>
          </w:p>
        </w:tc>
      </w:tr>
      <w:tr w:rsidR="006109E7">
        <w:trPr>
          <w:gridAfter w:val="4"/>
          <w:wAfter w:w="40" w:type="dxa"/>
          <w:trHeight w:hRule="exact" w:val="200"/>
        </w:trPr>
        <w:tc>
          <w:tcPr>
            <w:tcW w:w="1" w:type="dxa"/>
          </w:tcPr>
          <w:p w:rsidR="006109E7" w:rsidRDefault="006109E7">
            <w:pPr>
              <w:pStyle w:val="EMPTYCELLSTYLE"/>
            </w:pPr>
          </w:p>
        </w:tc>
        <w:tc>
          <w:tcPr>
            <w:tcW w:w="3400" w:type="dxa"/>
            <w:gridSpan w:val="6"/>
          </w:tcPr>
          <w:p w:rsidR="006109E7" w:rsidRDefault="006109E7">
            <w:pPr>
              <w:pStyle w:val="EMPTYCELLSTYLE"/>
            </w:pPr>
          </w:p>
        </w:tc>
        <w:tc>
          <w:tcPr>
            <w:tcW w:w="740" w:type="dxa"/>
          </w:tcPr>
          <w:p w:rsidR="006109E7" w:rsidRDefault="006109E7">
            <w:pPr>
              <w:pStyle w:val="EMPTYCELLSTYLE"/>
            </w:pPr>
          </w:p>
        </w:tc>
        <w:tc>
          <w:tcPr>
            <w:tcW w:w="1260" w:type="dxa"/>
            <w:gridSpan w:val="2"/>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3080"/>
        </w:trPr>
        <w:tc>
          <w:tcPr>
            <w:tcW w:w="1" w:type="dxa"/>
          </w:tcPr>
          <w:p w:rsidR="006109E7" w:rsidRDefault="006109E7">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109E7" w:rsidRDefault="007606A1">
            <w:pPr>
              <w:spacing w:line="360" w:lineRule="auto"/>
              <w:jc w:val="left"/>
            </w:pPr>
            <w:r>
              <w:rPr>
                <w:rFonts w:ascii="仿宋" w:eastAsia="仿宋" w:hAnsi="仿宋" w:cs="仿宋"/>
                <w:color w:val="000000"/>
              </w:rPr>
              <w:br/>
              <w:t xml:space="preserve"> 1. 温馨提醒：理财非存款，产品有风险，投资需谨慎！</w:t>
            </w:r>
            <w:r>
              <w:rPr>
                <w:rFonts w:ascii="仿宋" w:eastAsia="仿宋" w:hAnsi="仿宋" w:cs="仿宋"/>
                <w:color w:val="000000"/>
              </w:rPr>
              <w:br/>
              <w:t xml:space="preserve"> 2. 理财信息可供参考，详情请咨询理财经理，或在“中国理财网（www.chinawealth.com.cn）”查询该产品相关信息。</w:t>
            </w:r>
            <w:r>
              <w:rPr>
                <w:rFonts w:ascii="仿宋" w:eastAsia="仿宋" w:hAnsi="仿宋" w:cs="仿宋"/>
                <w:color w:val="000000"/>
              </w:rPr>
              <w:br/>
              <w:t xml:space="preserve"> 3. 兴银理财有限责任公司保留对所有文字说明的最终解释权。</w:t>
            </w:r>
            <w:r>
              <w:rPr>
                <w:rFonts w:ascii="仿宋" w:eastAsia="仿宋" w:hAnsi="仿宋" w:cs="仿宋"/>
                <w:color w:val="000000"/>
              </w:rPr>
              <w:br/>
              <w:t xml:space="preserve"> 4. 投资组合情况（期末资产组合情况、杠杆比例、资产前十持仓等）详情请理财持有人</w:t>
            </w:r>
            <w:proofErr w:type="gramStart"/>
            <w:r>
              <w:rPr>
                <w:rFonts w:ascii="仿宋" w:eastAsia="仿宋" w:hAnsi="仿宋" w:cs="仿宋"/>
                <w:color w:val="000000"/>
              </w:rPr>
              <w:t>登录网银</w:t>
            </w:r>
            <w:proofErr w:type="gramEnd"/>
            <w:r>
              <w:rPr>
                <w:rFonts w:ascii="仿宋" w:eastAsia="仿宋" w:hAnsi="仿宋" w:cs="仿宋"/>
                <w:color w:val="000000"/>
              </w:rPr>
              <w:t>后进行查询。</w:t>
            </w:r>
            <w:r>
              <w:rPr>
                <w:rFonts w:ascii="仿宋" w:eastAsia="仿宋" w:hAnsi="仿宋" w:cs="仿宋"/>
                <w:color w:val="000000"/>
              </w:rPr>
              <w:br/>
            </w:r>
          </w:p>
        </w:tc>
        <w:tc>
          <w:tcPr>
            <w:tcW w:w="1" w:type="dxa"/>
          </w:tcPr>
          <w:p w:rsidR="006109E7" w:rsidRDefault="006109E7">
            <w:pPr>
              <w:pStyle w:val="EMPTYCELLSTYLE"/>
            </w:pPr>
          </w:p>
        </w:tc>
      </w:tr>
      <w:tr w:rsidR="006109E7">
        <w:trPr>
          <w:gridAfter w:val="4"/>
          <w:wAfter w:w="40" w:type="dxa"/>
          <w:trHeight w:hRule="exact" w:val="600"/>
        </w:trPr>
        <w:tc>
          <w:tcPr>
            <w:tcW w:w="1" w:type="dxa"/>
          </w:tcPr>
          <w:p w:rsidR="006109E7" w:rsidRDefault="006109E7">
            <w:pPr>
              <w:pStyle w:val="EMPTYCELLSTYLE"/>
            </w:pPr>
          </w:p>
        </w:tc>
        <w:tc>
          <w:tcPr>
            <w:tcW w:w="3400" w:type="dxa"/>
            <w:gridSpan w:val="6"/>
          </w:tcPr>
          <w:p w:rsidR="006109E7" w:rsidRDefault="006109E7">
            <w:pPr>
              <w:pStyle w:val="EMPTYCELLSTYLE"/>
            </w:pPr>
          </w:p>
        </w:tc>
        <w:tc>
          <w:tcPr>
            <w:tcW w:w="740" w:type="dxa"/>
          </w:tcPr>
          <w:p w:rsidR="006109E7" w:rsidRDefault="006109E7">
            <w:pPr>
              <w:pStyle w:val="EMPTYCELLSTYLE"/>
            </w:pPr>
          </w:p>
        </w:tc>
        <w:tc>
          <w:tcPr>
            <w:tcW w:w="1260" w:type="dxa"/>
            <w:gridSpan w:val="2"/>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6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pPr>
              <w:jc w:val="center"/>
            </w:pPr>
            <w:r>
              <w:rPr>
                <w:rFonts w:ascii="宋体" w:eastAsia="宋体" w:hAnsi="宋体" w:cs="宋体"/>
                <w:b/>
                <w:color w:val="000000"/>
                <w:sz w:val="24"/>
              </w:rPr>
              <w:t>§ 二. 产品基本情况</w:t>
            </w:r>
          </w:p>
        </w:tc>
        <w:tc>
          <w:tcPr>
            <w:tcW w:w="1" w:type="dxa"/>
          </w:tcPr>
          <w:p w:rsidR="006109E7" w:rsidRDefault="006109E7">
            <w:pPr>
              <w:pStyle w:val="EMPTYCELLSTYLE"/>
            </w:pPr>
          </w:p>
        </w:tc>
      </w:tr>
      <w:tr w:rsidR="006109E7">
        <w:trPr>
          <w:gridAfter w:val="4"/>
          <w:wAfter w:w="40" w:type="dxa"/>
          <w:trHeight w:hRule="exact" w:val="200"/>
        </w:trPr>
        <w:tc>
          <w:tcPr>
            <w:tcW w:w="1" w:type="dxa"/>
          </w:tcPr>
          <w:p w:rsidR="006109E7" w:rsidRDefault="006109E7">
            <w:pPr>
              <w:pStyle w:val="EMPTYCELLSTYLE"/>
            </w:pPr>
          </w:p>
        </w:tc>
        <w:tc>
          <w:tcPr>
            <w:tcW w:w="3400" w:type="dxa"/>
            <w:gridSpan w:val="6"/>
          </w:tcPr>
          <w:p w:rsidR="006109E7" w:rsidRDefault="006109E7">
            <w:pPr>
              <w:pStyle w:val="EMPTYCELLSTYLE"/>
            </w:pPr>
          </w:p>
        </w:tc>
        <w:tc>
          <w:tcPr>
            <w:tcW w:w="740" w:type="dxa"/>
          </w:tcPr>
          <w:p w:rsidR="006109E7" w:rsidRDefault="006109E7">
            <w:pPr>
              <w:pStyle w:val="EMPTYCELLSTYLE"/>
            </w:pPr>
          </w:p>
        </w:tc>
        <w:tc>
          <w:tcPr>
            <w:tcW w:w="1260" w:type="dxa"/>
            <w:gridSpan w:val="2"/>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pPr>
            <w:r>
              <w:rPr>
                <w:rFonts w:ascii="宋体" w:eastAsia="宋体" w:hAnsi="宋体" w:cs="宋体"/>
                <w:color w:val="000000"/>
              </w:rPr>
              <w:t>兴银理财ESG兴动优质企业混合类净值型理财产品</w:t>
            </w: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pPr>
            <w:r>
              <w:rPr>
                <w:rFonts w:ascii="宋体" w:eastAsia="宋体" w:hAnsi="宋体" w:cs="宋体"/>
                <w:color w:val="000000"/>
              </w:rPr>
              <w:t>9K221060</w:t>
            </w: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pPr>
            <w:r>
              <w:rPr>
                <w:rFonts w:ascii="宋体" w:eastAsia="宋体" w:hAnsi="宋体" w:cs="宋体"/>
                <w:color w:val="000000"/>
              </w:rPr>
              <w:t>Z7002021000255</w:t>
            </w: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pPr>
            <w:r>
              <w:rPr>
                <w:rFonts w:ascii="宋体" w:eastAsia="宋体" w:hAnsi="宋体" w:cs="宋体"/>
                <w:color w:val="000000"/>
              </w:rPr>
              <w:t>开放式</w:t>
            </w: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pPr>
            <w:r>
              <w:rPr>
                <w:rFonts w:ascii="宋体" w:eastAsia="宋体" w:hAnsi="宋体" w:cs="宋体"/>
                <w:color w:val="000000"/>
              </w:rPr>
              <w:t>公募</w:t>
            </w: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pPr>
            <w:r>
              <w:rPr>
                <w:rFonts w:ascii="宋体" w:eastAsia="宋体" w:hAnsi="宋体" w:cs="宋体"/>
                <w:color w:val="000000"/>
              </w:rPr>
              <w:t>混合类</w:t>
            </w: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pPr>
            <w:r>
              <w:rPr>
                <w:rFonts w:ascii="宋体" w:eastAsia="宋体" w:hAnsi="宋体" w:cs="宋体"/>
                <w:color w:val="000000"/>
              </w:rPr>
              <w:t>3,292,675,044.89份</w:t>
            </w: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pPr>
            <w:r>
              <w:rPr>
                <w:rFonts w:ascii="宋体" w:eastAsia="宋体" w:hAnsi="宋体" w:cs="宋体"/>
                <w:color w:val="000000"/>
              </w:rPr>
              <w:t>人民币</w:t>
            </w: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jc w:val="left"/>
            </w:pPr>
            <w:r>
              <w:rPr>
                <w:rFonts w:ascii="宋体" w:eastAsia="宋体" w:hAnsi="宋体" w:cs="宋体"/>
                <w:color w:val="000000"/>
              </w:rPr>
              <w:t>R3</w:t>
            </w: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pPr>
            <w:r>
              <w:rPr>
                <w:rFonts w:ascii="宋体" w:eastAsia="宋体" w:hAnsi="宋体" w:cs="宋体"/>
                <w:color w:val="000000"/>
              </w:rPr>
              <w:t>兴银理财有限责任公司</w:t>
            </w:r>
          </w:p>
        </w:tc>
        <w:tc>
          <w:tcPr>
            <w:tcW w:w="1" w:type="dxa"/>
          </w:tcPr>
          <w:p w:rsidR="006109E7" w:rsidRDefault="006109E7">
            <w:pPr>
              <w:pStyle w:val="EMPTYCELLSTYLE"/>
            </w:pPr>
          </w:p>
        </w:tc>
      </w:tr>
      <w:tr w:rsidR="006109E7">
        <w:trPr>
          <w:gridAfter w:val="4"/>
          <w:wAfter w:w="40" w:type="dxa"/>
          <w:trHeight w:val="50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pPr>
            <w:r>
              <w:rPr>
                <w:rFonts w:ascii="宋体" w:eastAsia="宋体" w:hAnsi="宋体" w:cs="宋体"/>
                <w:color w:val="000000"/>
              </w:rPr>
              <w:t>兴业银行股份有限公司</w:t>
            </w:r>
          </w:p>
        </w:tc>
        <w:tc>
          <w:tcPr>
            <w:tcW w:w="1" w:type="dxa"/>
          </w:tcPr>
          <w:p w:rsidR="006109E7" w:rsidRDefault="006109E7">
            <w:pPr>
              <w:pStyle w:val="EMPTYCELLSTYLE"/>
            </w:pPr>
          </w:p>
        </w:tc>
      </w:tr>
      <w:tr w:rsidR="006109E7">
        <w:trPr>
          <w:gridAfter w:val="4"/>
          <w:wAfter w:w="40" w:type="dxa"/>
          <w:trHeight w:val="940"/>
        </w:trPr>
        <w:tc>
          <w:tcPr>
            <w:tcW w:w="1" w:type="dxa"/>
          </w:tcPr>
          <w:p w:rsidR="006109E7" w:rsidRDefault="006109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r>
              <w:rPr>
                <w:rFonts w:ascii="宋体" w:eastAsia="宋体" w:hAnsi="宋体" w:cs="宋体"/>
                <w:color w:val="000000"/>
              </w:rPr>
              <w:t>业绩比较基准¹/业绩报酬计提基准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109E7" w:rsidRDefault="007606A1">
            <w:pPr>
              <w:ind w:firstLine="200"/>
              <w:jc w:val="left"/>
            </w:pPr>
            <w:r>
              <w:rPr>
                <w:rFonts w:ascii="宋体" w:eastAsia="宋体" w:hAnsi="宋体" w:cs="宋体"/>
                <w:color w:val="000000"/>
              </w:rPr>
              <w:t>9K22106A：中债-新综合全价(总值)指数收益率 ×70%+沪深300指数收益率×25%+人民银行7天通知存款利率×5%/--</w:t>
            </w:r>
            <w:r>
              <w:rPr>
                <w:rFonts w:ascii="宋体" w:eastAsia="宋体" w:hAnsi="宋体" w:cs="宋体"/>
                <w:color w:val="000000"/>
              </w:rPr>
              <w:br/>
              <w:t xml:space="preserve">  9K22106C：中债-新综合全价(总值)指数收益率 ×70%+沪深300指数收益率×25%+人民银行7天通知存款利率×5%/--</w:t>
            </w:r>
          </w:p>
        </w:tc>
        <w:tc>
          <w:tcPr>
            <w:tcW w:w="1" w:type="dxa"/>
          </w:tcPr>
          <w:p w:rsidR="006109E7" w:rsidRDefault="006109E7">
            <w:pPr>
              <w:pStyle w:val="EMPTYCELLSTYLE"/>
            </w:pPr>
          </w:p>
        </w:tc>
      </w:tr>
      <w:tr w:rsidR="006109E7">
        <w:trPr>
          <w:gridAfter w:val="4"/>
          <w:wAfter w:w="40" w:type="dxa"/>
          <w:trHeight w:hRule="exact" w:val="2480"/>
        </w:trPr>
        <w:tc>
          <w:tcPr>
            <w:tcW w:w="1" w:type="dxa"/>
          </w:tcPr>
          <w:p w:rsidR="006109E7" w:rsidRDefault="006109E7">
            <w:pPr>
              <w:pStyle w:val="EMPTYCELLSTYLE"/>
            </w:pPr>
          </w:p>
        </w:tc>
        <w:tc>
          <w:tcPr>
            <w:tcW w:w="3400" w:type="dxa"/>
            <w:gridSpan w:val="6"/>
          </w:tcPr>
          <w:p w:rsidR="006109E7" w:rsidRDefault="006109E7">
            <w:pPr>
              <w:pStyle w:val="EMPTYCELLSTYLE"/>
            </w:pPr>
          </w:p>
        </w:tc>
        <w:tc>
          <w:tcPr>
            <w:tcW w:w="740" w:type="dxa"/>
          </w:tcPr>
          <w:p w:rsidR="006109E7" w:rsidRDefault="006109E7">
            <w:pPr>
              <w:pStyle w:val="EMPTYCELLSTYLE"/>
            </w:pPr>
          </w:p>
        </w:tc>
        <w:tc>
          <w:tcPr>
            <w:tcW w:w="1260" w:type="dxa"/>
            <w:gridSpan w:val="2"/>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1" w:type="dxa"/>
          </w:tcPr>
          <w:p w:rsidR="006109E7" w:rsidRDefault="006109E7">
            <w:pPr>
              <w:pStyle w:val="EMPTYCELLSTYLE"/>
            </w:pPr>
          </w:p>
        </w:tc>
      </w:tr>
      <w:tr w:rsidR="006109E7">
        <w:trPr>
          <w:gridAfter w:val="4"/>
          <w:wAfter w:w="40" w:type="dxa"/>
          <w:trHeight w:val="400"/>
        </w:trPr>
        <w:tc>
          <w:tcPr>
            <w:tcW w:w="1" w:type="dxa"/>
          </w:tcPr>
          <w:p w:rsidR="006109E7" w:rsidRDefault="006109E7">
            <w:pPr>
              <w:pStyle w:val="EMPTYCELLSTYLE"/>
            </w:pPr>
          </w:p>
        </w:tc>
        <w:tc>
          <w:tcPr>
            <w:tcW w:w="3400" w:type="dxa"/>
            <w:gridSpan w:val="6"/>
          </w:tcPr>
          <w:p w:rsidR="006109E7" w:rsidRDefault="006109E7">
            <w:pPr>
              <w:pStyle w:val="EMPTYCELLSTYLE"/>
            </w:pPr>
          </w:p>
        </w:tc>
        <w:tc>
          <w:tcPr>
            <w:tcW w:w="2000" w:type="dxa"/>
            <w:gridSpan w:val="3"/>
            <w:tcMar>
              <w:top w:w="0" w:type="dxa"/>
              <w:left w:w="0" w:type="dxa"/>
              <w:bottom w:w="0" w:type="dxa"/>
              <w:right w:w="0" w:type="dxa"/>
            </w:tcMar>
          </w:tcPr>
          <w:p w:rsidR="006109E7" w:rsidRDefault="007606A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6109E7" w:rsidRDefault="007606A1">
            <w:pPr>
              <w:jc w:val="left"/>
            </w:pPr>
            <w:r>
              <w:rPr>
                <w:rFonts w:ascii="SansSerif" w:eastAsia="SansSerif" w:hAnsi="SansSerif" w:cs="SansSerif"/>
                <w:color w:val="000000"/>
                <w:sz w:val="18"/>
              </w:rPr>
              <w:t>9</w:t>
            </w:r>
          </w:p>
        </w:tc>
        <w:tc>
          <w:tcPr>
            <w:tcW w:w="3300" w:type="dxa"/>
            <w:gridSpan w:val="4"/>
          </w:tcPr>
          <w:p w:rsidR="006109E7" w:rsidRDefault="006109E7">
            <w:pPr>
              <w:pStyle w:val="EMPTYCELLSTYLE"/>
            </w:pPr>
          </w:p>
        </w:tc>
        <w:tc>
          <w:tcPr>
            <w:tcW w:w="1" w:type="dxa"/>
          </w:tcPr>
          <w:p w:rsidR="006109E7" w:rsidRDefault="006109E7">
            <w:pPr>
              <w:pStyle w:val="EMPTYCELLSTYLE"/>
            </w:pPr>
          </w:p>
        </w:tc>
      </w:tr>
      <w:tr w:rsidR="006109E7">
        <w:tc>
          <w:tcPr>
            <w:tcW w:w="1" w:type="dxa"/>
          </w:tcPr>
          <w:p w:rsidR="006109E7" w:rsidRDefault="006109E7">
            <w:pPr>
              <w:pStyle w:val="EMPTYCELLSTYLE"/>
              <w:pageBreakBefore/>
            </w:pPr>
            <w:bookmarkStart w:id="3" w:name="JR_PAGE_ANCHOR_0_4"/>
            <w:bookmarkEnd w:id="3"/>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840" w:type="dxa"/>
            <w:gridSpan w:val="2"/>
          </w:tcPr>
          <w:p w:rsidR="006109E7" w:rsidRDefault="006109E7">
            <w:pPr>
              <w:pStyle w:val="EMPTYCELLSTYLE"/>
            </w:pP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bottom"/>
          </w:tcPr>
          <w:p w:rsidR="006109E7" w:rsidRDefault="007606A1">
            <w:pPr>
              <w:spacing w:line="192" w:lineRule="auto"/>
              <w:jc w:val="left"/>
            </w:pPr>
            <w:r>
              <w:rPr>
                <w:rFonts w:ascii="宋体" w:eastAsia="宋体" w:hAnsi="宋体" w:cs="宋体"/>
                <w:color w:val="808080"/>
                <w:sz w:val="18"/>
              </w:rPr>
              <w:t>兴银理财ESG兴动优质企业混合类净值型理财产品2023年半年度报告</w:t>
            </w: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840" w:type="dxa"/>
            <w:gridSpan w:val="2"/>
          </w:tcPr>
          <w:p w:rsidR="006109E7" w:rsidRDefault="006109E7">
            <w:pPr>
              <w:pStyle w:val="EMPTYCELLSTYLE"/>
            </w:pP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40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840" w:type="dxa"/>
            <w:gridSpan w:val="2"/>
          </w:tcPr>
          <w:p w:rsidR="006109E7" w:rsidRDefault="006109E7">
            <w:pPr>
              <w:pStyle w:val="EMPTYCELLSTYLE"/>
            </w:pP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1800"/>
        </w:trPr>
        <w:tc>
          <w:tcPr>
            <w:tcW w:w="1" w:type="dxa"/>
          </w:tcPr>
          <w:p w:rsidR="006109E7" w:rsidRDefault="006109E7">
            <w:pPr>
              <w:pStyle w:val="EMPTYCELLSTYLE"/>
            </w:pPr>
          </w:p>
        </w:tc>
        <w:tc>
          <w:tcPr>
            <w:tcW w:w="20" w:type="dxa"/>
          </w:tcPr>
          <w:p w:rsidR="006109E7" w:rsidRDefault="006109E7">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6109E7">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6109E7">
                    <w:trPr>
                      <w:trHeight w:val="580"/>
                    </w:trPr>
                    <w:tc>
                      <w:tcPr>
                        <w:tcW w:w="298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下属子份额的销售名称</w:t>
                        </w:r>
                      </w:p>
                    </w:tc>
                    <w:tc>
                      <w:tcPr>
                        <w:tcW w:w="20" w:type="dxa"/>
                      </w:tcPr>
                      <w:p w:rsidR="006109E7" w:rsidRDefault="006109E7">
                        <w:pPr>
                          <w:pStyle w:val="EMPTYCELLSTYLE"/>
                          <w:jc w:val="center"/>
                        </w:pPr>
                      </w:p>
                    </w:tc>
                  </w:tr>
                </w:tbl>
                <w:p w:rsidR="006109E7" w:rsidRDefault="006109E7">
                  <w:pPr>
                    <w:pStyle w:val="EMPTYCELLSTYLE"/>
                    <w:jc w:val="center"/>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580"/>
                    </w:trPr>
                    <w:tc>
                      <w:tcPr>
                        <w:tcW w:w="3600" w:type="dxa"/>
                        <w:tcMar>
                          <w:top w:w="0" w:type="dxa"/>
                          <w:left w:w="0" w:type="dxa"/>
                          <w:bottom w:w="0" w:type="dxa"/>
                          <w:right w:w="0" w:type="dxa"/>
                        </w:tcMar>
                        <w:vAlign w:val="center"/>
                      </w:tcPr>
                      <w:p w:rsidR="006109E7" w:rsidRDefault="007606A1">
                        <w:pPr>
                          <w:ind w:firstLine="200"/>
                          <w:jc w:val="center"/>
                        </w:pPr>
                        <w:r>
                          <w:rPr>
                            <w:rFonts w:ascii="宋体" w:eastAsia="宋体" w:hAnsi="宋体" w:cs="宋体"/>
                            <w:color w:val="000000"/>
                          </w:rPr>
                          <w:t>下属子份额的销售代码</w:t>
                        </w:r>
                      </w:p>
                    </w:tc>
                  </w:tr>
                </w:tbl>
                <w:p w:rsidR="006109E7" w:rsidRDefault="006109E7">
                  <w:pPr>
                    <w:pStyle w:val="EMPTYCELLSTYLE"/>
                    <w:jc w:val="center"/>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6109E7">
                    <w:trPr>
                      <w:trHeight w:val="580"/>
                    </w:trPr>
                    <w:tc>
                      <w:tcPr>
                        <w:tcW w:w="4100" w:type="dxa"/>
                        <w:tcMar>
                          <w:top w:w="0" w:type="dxa"/>
                          <w:left w:w="0" w:type="dxa"/>
                          <w:bottom w:w="0" w:type="dxa"/>
                          <w:right w:w="20" w:type="dxa"/>
                        </w:tcMar>
                        <w:vAlign w:val="center"/>
                      </w:tcPr>
                      <w:p w:rsidR="006109E7" w:rsidRDefault="007606A1">
                        <w:pPr>
                          <w:ind w:firstLine="200"/>
                          <w:jc w:val="center"/>
                        </w:pPr>
                        <w:r>
                          <w:rPr>
                            <w:rFonts w:ascii="宋体" w:eastAsia="宋体" w:hAnsi="宋体" w:cs="宋体"/>
                            <w:color w:val="000000"/>
                          </w:rPr>
                          <w:t>报告期末下属子份额的产品份额总数</w:t>
                        </w:r>
                      </w:p>
                    </w:tc>
                  </w:tr>
                </w:tbl>
                <w:p w:rsidR="006109E7" w:rsidRDefault="006109E7">
                  <w:pPr>
                    <w:pStyle w:val="EMPTYCELLSTYLE"/>
                    <w:jc w:val="center"/>
                  </w:pPr>
                </w:p>
              </w:tc>
            </w:tr>
            <w:tr w:rsidR="006109E7">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109E7">
                    <w:trPr>
                      <w:trHeight w:val="560"/>
                    </w:trPr>
                    <w:tc>
                      <w:tcPr>
                        <w:tcW w:w="3000" w:type="dxa"/>
                        <w:tcMar>
                          <w:top w:w="0" w:type="dxa"/>
                          <w:left w:w="0" w:type="dxa"/>
                          <w:bottom w:w="20" w:type="dxa"/>
                          <w:right w:w="0" w:type="dxa"/>
                        </w:tcMar>
                        <w:vAlign w:val="center"/>
                      </w:tcPr>
                      <w:p w:rsidR="006109E7" w:rsidRDefault="007606A1">
                        <w:pPr>
                          <w:jc w:val="center"/>
                        </w:pPr>
                        <w:r>
                          <w:rPr>
                            <w:rFonts w:ascii="宋体" w:eastAsia="宋体" w:hAnsi="宋体" w:cs="宋体"/>
                            <w:color w:val="000000"/>
                          </w:rPr>
                          <w:t>兴银ESG兴动优质企业A</w:t>
                        </w:r>
                      </w:p>
                    </w:tc>
                  </w:tr>
                </w:tbl>
                <w:p w:rsidR="006109E7" w:rsidRDefault="006109E7">
                  <w:pPr>
                    <w:pStyle w:val="EMPTYCELLSTYLE"/>
                    <w:jc w:val="center"/>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560"/>
                    </w:trPr>
                    <w:tc>
                      <w:tcPr>
                        <w:tcW w:w="3600" w:type="dxa"/>
                        <w:tcMar>
                          <w:top w:w="0" w:type="dxa"/>
                          <w:left w:w="0" w:type="dxa"/>
                          <w:bottom w:w="20" w:type="dxa"/>
                          <w:right w:w="0" w:type="dxa"/>
                        </w:tcMar>
                        <w:vAlign w:val="center"/>
                      </w:tcPr>
                      <w:p w:rsidR="006109E7" w:rsidRDefault="007606A1">
                        <w:pPr>
                          <w:ind w:firstLine="200"/>
                          <w:jc w:val="center"/>
                        </w:pPr>
                        <w:r>
                          <w:rPr>
                            <w:rFonts w:ascii="宋体" w:eastAsia="宋体" w:hAnsi="宋体" w:cs="宋体"/>
                            <w:color w:val="000000"/>
                          </w:rPr>
                          <w:t>9K22106A</w:t>
                        </w:r>
                      </w:p>
                    </w:tc>
                  </w:tr>
                </w:tbl>
                <w:p w:rsidR="006109E7" w:rsidRDefault="006109E7">
                  <w:pPr>
                    <w:pStyle w:val="EMPTYCELLSTYLE"/>
                    <w:jc w:val="center"/>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6109E7">
                    <w:trPr>
                      <w:trHeight w:val="560"/>
                    </w:trPr>
                    <w:tc>
                      <w:tcPr>
                        <w:tcW w:w="4100" w:type="dxa"/>
                        <w:tcMar>
                          <w:top w:w="0" w:type="dxa"/>
                          <w:left w:w="0" w:type="dxa"/>
                          <w:bottom w:w="20" w:type="dxa"/>
                          <w:right w:w="0" w:type="dxa"/>
                        </w:tcMar>
                        <w:vAlign w:val="center"/>
                      </w:tcPr>
                      <w:p w:rsidR="006109E7" w:rsidRDefault="007606A1">
                        <w:pPr>
                          <w:ind w:firstLine="200"/>
                          <w:jc w:val="center"/>
                        </w:pPr>
                        <w:r>
                          <w:rPr>
                            <w:rFonts w:ascii="宋体" w:eastAsia="宋体" w:hAnsi="宋体" w:cs="宋体"/>
                            <w:color w:val="000000"/>
                          </w:rPr>
                          <w:t>2,016,118,955.91</w:t>
                        </w:r>
                      </w:p>
                    </w:tc>
                  </w:tr>
                </w:tbl>
                <w:p w:rsidR="006109E7" w:rsidRDefault="006109E7">
                  <w:pPr>
                    <w:pStyle w:val="EMPTYCELLSTYLE"/>
                    <w:jc w:val="center"/>
                  </w:pPr>
                </w:p>
              </w:tc>
            </w:tr>
            <w:tr w:rsidR="006109E7">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109E7">
                    <w:trPr>
                      <w:trHeight w:val="560"/>
                    </w:trPr>
                    <w:tc>
                      <w:tcPr>
                        <w:tcW w:w="3000" w:type="dxa"/>
                        <w:tcMar>
                          <w:top w:w="0" w:type="dxa"/>
                          <w:left w:w="0" w:type="dxa"/>
                          <w:bottom w:w="20" w:type="dxa"/>
                          <w:right w:w="0" w:type="dxa"/>
                        </w:tcMar>
                        <w:vAlign w:val="center"/>
                      </w:tcPr>
                      <w:p w:rsidR="006109E7" w:rsidRDefault="007606A1">
                        <w:pPr>
                          <w:jc w:val="center"/>
                        </w:pPr>
                        <w:r>
                          <w:rPr>
                            <w:rFonts w:ascii="宋体" w:eastAsia="宋体" w:hAnsi="宋体" w:cs="宋体"/>
                            <w:color w:val="000000"/>
                          </w:rPr>
                          <w:t>兴银ESG兴动优质企业C</w:t>
                        </w:r>
                      </w:p>
                    </w:tc>
                  </w:tr>
                </w:tbl>
                <w:p w:rsidR="006109E7" w:rsidRDefault="006109E7">
                  <w:pPr>
                    <w:pStyle w:val="EMPTYCELLSTYLE"/>
                    <w:jc w:val="center"/>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560"/>
                    </w:trPr>
                    <w:tc>
                      <w:tcPr>
                        <w:tcW w:w="3600" w:type="dxa"/>
                        <w:tcMar>
                          <w:top w:w="0" w:type="dxa"/>
                          <w:left w:w="0" w:type="dxa"/>
                          <w:bottom w:w="20" w:type="dxa"/>
                          <w:right w:w="0" w:type="dxa"/>
                        </w:tcMar>
                        <w:vAlign w:val="center"/>
                      </w:tcPr>
                      <w:p w:rsidR="006109E7" w:rsidRDefault="007606A1">
                        <w:pPr>
                          <w:ind w:firstLine="200"/>
                          <w:jc w:val="center"/>
                        </w:pPr>
                        <w:r>
                          <w:rPr>
                            <w:rFonts w:ascii="宋体" w:eastAsia="宋体" w:hAnsi="宋体" w:cs="宋体"/>
                            <w:color w:val="000000"/>
                          </w:rPr>
                          <w:t>9K22106C</w:t>
                        </w:r>
                      </w:p>
                    </w:tc>
                  </w:tr>
                </w:tbl>
                <w:p w:rsidR="006109E7" w:rsidRDefault="006109E7">
                  <w:pPr>
                    <w:pStyle w:val="EMPTYCELLSTYLE"/>
                    <w:jc w:val="center"/>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6109E7">
                    <w:trPr>
                      <w:trHeight w:val="560"/>
                    </w:trPr>
                    <w:tc>
                      <w:tcPr>
                        <w:tcW w:w="4100" w:type="dxa"/>
                        <w:tcMar>
                          <w:top w:w="0" w:type="dxa"/>
                          <w:left w:w="0" w:type="dxa"/>
                          <w:bottom w:w="20" w:type="dxa"/>
                          <w:right w:w="0" w:type="dxa"/>
                        </w:tcMar>
                        <w:vAlign w:val="center"/>
                      </w:tcPr>
                      <w:p w:rsidR="006109E7" w:rsidRDefault="007606A1">
                        <w:pPr>
                          <w:ind w:firstLine="200"/>
                          <w:jc w:val="center"/>
                        </w:pPr>
                        <w:r>
                          <w:rPr>
                            <w:rFonts w:ascii="宋体" w:eastAsia="宋体" w:hAnsi="宋体" w:cs="宋体"/>
                            <w:color w:val="000000"/>
                          </w:rPr>
                          <w:t>1,276,556,088.98</w:t>
                        </w:r>
                      </w:p>
                    </w:tc>
                  </w:tr>
                </w:tbl>
                <w:p w:rsidR="006109E7" w:rsidRDefault="006109E7">
                  <w:pPr>
                    <w:pStyle w:val="EMPTYCELLSTYLE"/>
                    <w:jc w:val="center"/>
                  </w:pPr>
                </w:p>
              </w:tc>
            </w:tr>
          </w:tbl>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600"/>
        </w:trPr>
        <w:tc>
          <w:tcPr>
            <w:tcW w:w="1" w:type="dxa"/>
          </w:tcPr>
          <w:p w:rsidR="006109E7" w:rsidRDefault="006109E7">
            <w:pPr>
              <w:pStyle w:val="EMPTYCELLSTYLE"/>
            </w:pPr>
          </w:p>
        </w:tc>
        <w:tc>
          <w:tcPr>
            <w:tcW w:w="20" w:type="dxa"/>
          </w:tcPr>
          <w:p w:rsidR="006109E7" w:rsidRDefault="006109E7">
            <w:pPr>
              <w:pStyle w:val="EMPTYCELLSTYLE"/>
            </w:pPr>
          </w:p>
        </w:tc>
        <w:tc>
          <w:tcPr>
            <w:tcW w:w="10700" w:type="dxa"/>
            <w:gridSpan w:val="16"/>
            <w:tcMar>
              <w:top w:w="0" w:type="dxa"/>
              <w:left w:w="0" w:type="dxa"/>
              <w:bottom w:w="0" w:type="dxa"/>
              <w:right w:w="0" w:type="dxa"/>
            </w:tcMar>
          </w:tcPr>
          <w:p w:rsidR="006109E7" w:rsidRDefault="007606A1">
            <w:r>
              <w:rPr>
                <w:rFonts w:ascii="宋体" w:eastAsia="宋体" w:hAnsi="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80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840" w:type="dxa"/>
            <w:gridSpan w:val="2"/>
          </w:tcPr>
          <w:p w:rsidR="006109E7" w:rsidRDefault="006109E7">
            <w:pPr>
              <w:pStyle w:val="EMPTYCELLSTYLE"/>
            </w:pP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6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pPr>
              <w:jc w:val="center"/>
            </w:pPr>
            <w:r>
              <w:rPr>
                <w:rFonts w:ascii="宋体" w:eastAsia="宋体" w:hAnsi="宋体" w:cs="宋体"/>
                <w:b/>
                <w:color w:val="000000"/>
                <w:sz w:val="24"/>
              </w:rPr>
              <w:t>§ 三. 产品收益表现</w:t>
            </w: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40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840" w:type="dxa"/>
            <w:gridSpan w:val="2"/>
          </w:tcPr>
          <w:p w:rsidR="006109E7" w:rsidRDefault="006109E7">
            <w:pPr>
              <w:pStyle w:val="EMPTYCELLSTYLE"/>
            </w:pP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90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10200" w:type="dxa"/>
            <w:gridSpan w:val="11"/>
            <w:tcMar>
              <w:top w:w="0" w:type="dxa"/>
              <w:left w:w="0" w:type="dxa"/>
              <w:bottom w:w="0" w:type="dxa"/>
              <w:right w:w="0" w:type="dxa"/>
            </w:tcMar>
            <w:vAlign w:val="center"/>
          </w:tcPr>
          <w:p w:rsidR="006109E7" w:rsidRDefault="007606A1">
            <w:pPr>
              <w:spacing w:line="320" w:lineRule="exact"/>
              <w:jc w:val="left"/>
            </w:pPr>
            <w:r>
              <w:rPr>
                <w:rFonts w:ascii="宋体" w:eastAsia="宋体" w:hAnsi="宋体" w:cs="宋体"/>
                <w:color w:val="000000"/>
              </w:rPr>
              <w:t>产品9K22106A自成立日以来，累计净值增长率为-0.7790%，</w:t>
            </w:r>
            <w:proofErr w:type="gramStart"/>
            <w:r>
              <w:rPr>
                <w:rFonts w:ascii="宋体" w:eastAsia="宋体" w:hAnsi="宋体" w:cs="宋体"/>
                <w:color w:val="000000"/>
              </w:rPr>
              <w:t>年化累计</w:t>
            </w:r>
            <w:proofErr w:type="gramEnd"/>
            <w:r>
              <w:rPr>
                <w:rFonts w:ascii="宋体" w:eastAsia="宋体" w:hAnsi="宋体" w:cs="宋体"/>
                <w:color w:val="000000"/>
              </w:rPr>
              <w:t>净值增长率为-0.4980%。</w:t>
            </w:r>
            <w:r>
              <w:rPr>
                <w:rFonts w:ascii="宋体" w:eastAsia="宋体" w:hAnsi="宋体" w:cs="宋体"/>
                <w:color w:val="000000"/>
              </w:rPr>
              <w:br/>
              <w:t>产品9K22106C自成立日以来，累计净值增长率为-1.4790%，</w:t>
            </w:r>
            <w:proofErr w:type="gramStart"/>
            <w:r>
              <w:rPr>
                <w:rFonts w:ascii="宋体" w:eastAsia="宋体" w:hAnsi="宋体" w:cs="宋体"/>
                <w:color w:val="000000"/>
              </w:rPr>
              <w:t>年化累计</w:t>
            </w:r>
            <w:proofErr w:type="gramEnd"/>
            <w:r>
              <w:rPr>
                <w:rFonts w:ascii="宋体" w:eastAsia="宋体" w:hAnsi="宋体" w:cs="宋体"/>
                <w:color w:val="000000"/>
              </w:rPr>
              <w:t>净值增长率为-0.9454%。</w:t>
            </w:r>
            <w:r>
              <w:rPr>
                <w:rFonts w:ascii="宋体" w:eastAsia="宋体" w:hAnsi="宋体" w:cs="宋体"/>
                <w:color w:val="000000"/>
              </w:rPr>
              <w:br/>
              <w:t>报告期末，产品净值表现具体如下：</w:t>
            </w: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20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840" w:type="dxa"/>
            <w:gridSpan w:val="2"/>
          </w:tcPr>
          <w:p w:rsidR="006109E7" w:rsidRDefault="006109E7">
            <w:pPr>
              <w:pStyle w:val="EMPTYCELLSTYLE"/>
            </w:pP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120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6109E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6109E7">
                    <w:trPr>
                      <w:trHeight w:val="600"/>
                    </w:trPr>
                    <w:tc>
                      <w:tcPr>
                        <w:tcW w:w="178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产品代码</w:t>
                        </w:r>
                      </w:p>
                    </w:tc>
                    <w:tc>
                      <w:tcPr>
                        <w:tcW w:w="20" w:type="dxa"/>
                      </w:tcPr>
                      <w:p w:rsidR="006109E7" w:rsidRDefault="006109E7">
                        <w:pPr>
                          <w:pStyle w:val="EMPTYCELLSTYLE"/>
                        </w:pPr>
                      </w:p>
                    </w:tc>
                  </w:tr>
                </w:tbl>
                <w:p w:rsidR="006109E7" w:rsidRDefault="006109E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6109E7">
                    <w:trPr>
                      <w:trHeight w:val="600"/>
                    </w:trPr>
                    <w:tc>
                      <w:tcPr>
                        <w:tcW w:w="2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估值日期</w:t>
                        </w:r>
                      </w:p>
                    </w:tc>
                  </w:tr>
                </w:tbl>
                <w:p w:rsidR="006109E7" w:rsidRDefault="006109E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6109E7">
                    <w:trPr>
                      <w:trHeight w:val="600"/>
                    </w:trPr>
                    <w:tc>
                      <w:tcPr>
                        <w:tcW w:w="24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产品份额净值</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产品累计净值</w:t>
                        </w:r>
                      </w:p>
                    </w:tc>
                  </w:tr>
                </w:tbl>
                <w:p w:rsidR="006109E7" w:rsidRDefault="006109E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6109E7">
                    <w:trPr>
                      <w:trHeight w:val="600"/>
                    </w:trPr>
                    <w:tc>
                      <w:tcPr>
                        <w:tcW w:w="23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产品资产净值</w:t>
                        </w:r>
                      </w:p>
                    </w:tc>
                  </w:tr>
                </w:tbl>
                <w:p w:rsidR="006109E7" w:rsidRDefault="006109E7">
                  <w:pPr>
                    <w:pStyle w:val="EMPTYCELLSTYLE"/>
                  </w:pPr>
                </w:p>
              </w:tc>
            </w:tr>
            <w:tr w:rsidR="006109E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6109E7">
                    <w:trPr>
                      <w:trHeight w:val="600"/>
                    </w:trPr>
                    <w:tc>
                      <w:tcPr>
                        <w:tcW w:w="178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9K221060</w:t>
                        </w:r>
                      </w:p>
                    </w:tc>
                    <w:tc>
                      <w:tcPr>
                        <w:tcW w:w="20" w:type="dxa"/>
                      </w:tcPr>
                      <w:p w:rsidR="006109E7" w:rsidRDefault="006109E7">
                        <w:pPr>
                          <w:pStyle w:val="EMPTYCELLSTYLE"/>
                        </w:pPr>
                      </w:p>
                    </w:tc>
                  </w:tr>
                </w:tbl>
                <w:p w:rsidR="006109E7" w:rsidRDefault="006109E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6109E7">
                    <w:trPr>
                      <w:trHeight w:val="600"/>
                    </w:trPr>
                    <w:tc>
                      <w:tcPr>
                        <w:tcW w:w="2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2023年6月30日</w:t>
                        </w:r>
                      </w:p>
                    </w:tc>
                  </w:tr>
                </w:tbl>
                <w:p w:rsidR="006109E7" w:rsidRDefault="006109E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6109E7">
                    <w:trPr>
                      <w:trHeight w:val="600"/>
                    </w:trPr>
                    <w:tc>
                      <w:tcPr>
                        <w:tcW w:w="24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0.98950</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0.98950</w:t>
                        </w:r>
                      </w:p>
                    </w:tc>
                  </w:tr>
                </w:tbl>
                <w:p w:rsidR="006109E7" w:rsidRDefault="006109E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6109E7">
                    <w:trPr>
                      <w:trHeight w:val="600"/>
                    </w:trPr>
                    <w:tc>
                      <w:tcPr>
                        <w:tcW w:w="23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3,258,098,730.59</w:t>
                        </w:r>
                      </w:p>
                    </w:tc>
                  </w:tr>
                </w:tbl>
                <w:p w:rsidR="006109E7" w:rsidRDefault="006109E7">
                  <w:pPr>
                    <w:pStyle w:val="EMPTYCELLSTYLE"/>
                  </w:pPr>
                </w:p>
              </w:tc>
            </w:tr>
          </w:tbl>
          <w:p w:rsidR="006109E7" w:rsidRDefault="006109E7">
            <w:pPr>
              <w:pStyle w:val="EMPTYCELLSTYLE"/>
            </w:pPr>
          </w:p>
        </w:tc>
        <w:tc>
          <w:tcPr>
            <w:tcW w:w="1" w:type="dxa"/>
          </w:tcPr>
          <w:p w:rsidR="006109E7" w:rsidRDefault="006109E7">
            <w:pPr>
              <w:pStyle w:val="EMPTYCELLSTYLE"/>
            </w:pPr>
          </w:p>
        </w:tc>
      </w:tr>
      <w:tr w:rsidR="006109E7">
        <w:trPr>
          <w:trHeight w:hRule="exact" w:val="180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6109E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6109E7">
                    <w:trPr>
                      <w:trHeight w:val="600"/>
                    </w:trPr>
                    <w:tc>
                      <w:tcPr>
                        <w:tcW w:w="178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销售代码</w:t>
                        </w:r>
                      </w:p>
                    </w:tc>
                    <w:tc>
                      <w:tcPr>
                        <w:tcW w:w="20" w:type="dxa"/>
                      </w:tcPr>
                      <w:p w:rsidR="006109E7" w:rsidRDefault="006109E7">
                        <w:pPr>
                          <w:pStyle w:val="EMPTYCELLSTYLE"/>
                        </w:pPr>
                      </w:p>
                    </w:tc>
                  </w:tr>
                </w:tbl>
                <w:p w:rsidR="006109E7" w:rsidRDefault="006109E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6109E7">
                    <w:trPr>
                      <w:trHeight w:val="600"/>
                    </w:trPr>
                    <w:tc>
                      <w:tcPr>
                        <w:tcW w:w="2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估值日期</w:t>
                        </w:r>
                      </w:p>
                    </w:tc>
                  </w:tr>
                </w:tbl>
                <w:p w:rsidR="006109E7" w:rsidRDefault="006109E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6109E7">
                    <w:trPr>
                      <w:trHeight w:val="600"/>
                    </w:trPr>
                    <w:tc>
                      <w:tcPr>
                        <w:tcW w:w="24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产品份额净值</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产品累计净值</w:t>
                        </w:r>
                      </w:p>
                    </w:tc>
                  </w:tr>
                </w:tbl>
                <w:p w:rsidR="006109E7" w:rsidRDefault="006109E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6109E7">
                    <w:trPr>
                      <w:trHeight w:val="600"/>
                    </w:trPr>
                    <w:tc>
                      <w:tcPr>
                        <w:tcW w:w="23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产品资产净值</w:t>
                        </w:r>
                      </w:p>
                    </w:tc>
                  </w:tr>
                </w:tbl>
                <w:p w:rsidR="006109E7" w:rsidRDefault="006109E7">
                  <w:pPr>
                    <w:pStyle w:val="EMPTYCELLSTYLE"/>
                  </w:pPr>
                </w:p>
              </w:tc>
            </w:tr>
            <w:tr w:rsidR="006109E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6109E7">
                    <w:trPr>
                      <w:trHeight w:val="600"/>
                    </w:trPr>
                    <w:tc>
                      <w:tcPr>
                        <w:tcW w:w="178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9K22106A</w:t>
                        </w:r>
                      </w:p>
                    </w:tc>
                    <w:tc>
                      <w:tcPr>
                        <w:tcW w:w="20" w:type="dxa"/>
                      </w:tcPr>
                      <w:p w:rsidR="006109E7" w:rsidRDefault="006109E7">
                        <w:pPr>
                          <w:pStyle w:val="EMPTYCELLSTYLE"/>
                        </w:pPr>
                      </w:p>
                    </w:tc>
                  </w:tr>
                </w:tbl>
                <w:p w:rsidR="006109E7" w:rsidRDefault="006109E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6109E7">
                    <w:trPr>
                      <w:trHeight w:val="600"/>
                    </w:trPr>
                    <w:tc>
                      <w:tcPr>
                        <w:tcW w:w="2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2023年6月30日</w:t>
                        </w:r>
                      </w:p>
                    </w:tc>
                  </w:tr>
                </w:tbl>
                <w:p w:rsidR="006109E7" w:rsidRDefault="006109E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6109E7">
                    <w:trPr>
                      <w:trHeight w:val="600"/>
                    </w:trPr>
                    <w:tc>
                      <w:tcPr>
                        <w:tcW w:w="24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0.99221</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0.99221</w:t>
                        </w:r>
                      </w:p>
                    </w:tc>
                  </w:tr>
                </w:tbl>
                <w:p w:rsidR="006109E7" w:rsidRDefault="006109E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6109E7">
                    <w:trPr>
                      <w:trHeight w:val="600"/>
                    </w:trPr>
                    <w:tc>
                      <w:tcPr>
                        <w:tcW w:w="23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2,000,418,562.48</w:t>
                        </w:r>
                      </w:p>
                    </w:tc>
                  </w:tr>
                </w:tbl>
                <w:p w:rsidR="006109E7" w:rsidRDefault="006109E7">
                  <w:pPr>
                    <w:pStyle w:val="EMPTYCELLSTYLE"/>
                  </w:pPr>
                </w:p>
              </w:tc>
            </w:tr>
            <w:tr w:rsidR="006109E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6109E7">
                    <w:trPr>
                      <w:trHeight w:val="600"/>
                    </w:trPr>
                    <w:tc>
                      <w:tcPr>
                        <w:tcW w:w="178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9K22106C</w:t>
                        </w:r>
                      </w:p>
                    </w:tc>
                    <w:tc>
                      <w:tcPr>
                        <w:tcW w:w="20" w:type="dxa"/>
                      </w:tcPr>
                      <w:p w:rsidR="006109E7" w:rsidRDefault="006109E7">
                        <w:pPr>
                          <w:pStyle w:val="EMPTYCELLSTYLE"/>
                        </w:pPr>
                      </w:p>
                    </w:tc>
                  </w:tr>
                </w:tbl>
                <w:p w:rsidR="006109E7" w:rsidRDefault="006109E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6109E7">
                    <w:trPr>
                      <w:trHeight w:val="600"/>
                    </w:trPr>
                    <w:tc>
                      <w:tcPr>
                        <w:tcW w:w="2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2023年6月30日</w:t>
                        </w:r>
                      </w:p>
                    </w:tc>
                  </w:tr>
                </w:tbl>
                <w:p w:rsidR="006109E7" w:rsidRDefault="006109E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6109E7">
                    <w:trPr>
                      <w:trHeight w:val="600"/>
                    </w:trPr>
                    <w:tc>
                      <w:tcPr>
                        <w:tcW w:w="24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0.98521</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0.98521</w:t>
                        </w:r>
                      </w:p>
                    </w:tc>
                  </w:tr>
                </w:tbl>
                <w:p w:rsidR="006109E7" w:rsidRDefault="006109E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6109E7">
                    <w:trPr>
                      <w:trHeight w:val="600"/>
                    </w:trPr>
                    <w:tc>
                      <w:tcPr>
                        <w:tcW w:w="23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1,257,680,168.11</w:t>
                        </w:r>
                      </w:p>
                    </w:tc>
                  </w:tr>
                </w:tbl>
                <w:p w:rsidR="006109E7" w:rsidRDefault="006109E7">
                  <w:pPr>
                    <w:pStyle w:val="EMPTYCELLSTYLE"/>
                  </w:pPr>
                </w:p>
              </w:tc>
            </w:tr>
          </w:tbl>
          <w:p w:rsidR="006109E7" w:rsidRDefault="006109E7">
            <w:pPr>
              <w:pStyle w:val="EMPTYCELLSTYLE"/>
            </w:pPr>
          </w:p>
        </w:tc>
        <w:tc>
          <w:tcPr>
            <w:tcW w:w="1" w:type="dxa"/>
          </w:tcPr>
          <w:p w:rsidR="006109E7" w:rsidRDefault="006109E7">
            <w:pPr>
              <w:pStyle w:val="EMPTYCELLSTYLE"/>
            </w:pPr>
          </w:p>
        </w:tc>
      </w:tr>
      <w:tr w:rsidR="006109E7">
        <w:trPr>
          <w:trHeight w:hRule="exact" w:val="56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840" w:type="dxa"/>
            <w:gridSpan w:val="2"/>
          </w:tcPr>
          <w:p w:rsidR="006109E7" w:rsidRDefault="006109E7">
            <w:pPr>
              <w:pStyle w:val="EMPTYCELLSTYLE"/>
            </w:pP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6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pPr>
              <w:jc w:val="center"/>
            </w:pPr>
            <w:r>
              <w:rPr>
                <w:rFonts w:ascii="宋体" w:eastAsia="宋体" w:hAnsi="宋体" w:cs="宋体"/>
                <w:b/>
                <w:color w:val="000000"/>
                <w:sz w:val="24"/>
              </w:rPr>
              <w:t>§ 四. 产品投资经理简介</w:t>
            </w: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42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840" w:type="dxa"/>
            <w:gridSpan w:val="2"/>
          </w:tcPr>
          <w:p w:rsidR="006109E7" w:rsidRDefault="006109E7">
            <w:pPr>
              <w:pStyle w:val="EMPTYCELLSTYLE"/>
            </w:pP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1560"/>
        </w:trPr>
        <w:tc>
          <w:tcPr>
            <w:tcW w:w="1" w:type="dxa"/>
          </w:tcPr>
          <w:p w:rsidR="006109E7" w:rsidRDefault="006109E7">
            <w:pPr>
              <w:pStyle w:val="EMPTYCELLSTYLE"/>
            </w:pPr>
          </w:p>
        </w:tc>
        <w:tc>
          <w:tcPr>
            <w:tcW w:w="10700" w:type="dxa"/>
            <w:gridSpan w:val="15"/>
            <w:tcMar>
              <w:top w:w="0" w:type="dxa"/>
              <w:left w:w="0" w:type="dxa"/>
              <w:bottom w:w="0" w:type="dxa"/>
              <w:right w:w="0" w:type="dxa"/>
            </w:tcMar>
          </w:tcPr>
          <w:p w:rsidR="006109E7" w:rsidRDefault="007606A1">
            <w:pPr>
              <w:spacing w:line="320" w:lineRule="exact"/>
              <w:jc w:val="left"/>
            </w:pPr>
            <w:r>
              <w:rPr>
                <w:rFonts w:ascii="宋体" w:eastAsia="宋体" w:hAnsi="宋体" w:cs="宋体"/>
                <w:color w:val="000000"/>
              </w:rPr>
              <w:t xml:space="preserve">    徐莹女士，上海财经大学金融学硕士，CFA，13年证券投资经验。2008年至2013年在兴业银行从事债券投资、组合投资管理，2013年至2021年任兴业基金管理</w:t>
            </w:r>
            <w:proofErr w:type="gramStart"/>
            <w:r>
              <w:rPr>
                <w:rFonts w:ascii="宋体" w:eastAsia="宋体" w:hAnsi="宋体" w:cs="宋体"/>
                <w:color w:val="000000"/>
              </w:rPr>
              <w:t>有限公司固收投资</w:t>
            </w:r>
            <w:proofErr w:type="gramEnd"/>
            <w:r>
              <w:rPr>
                <w:rFonts w:ascii="宋体" w:eastAsia="宋体" w:hAnsi="宋体" w:cs="宋体"/>
                <w:color w:val="000000"/>
              </w:rPr>
              <w:t>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w:t>
            </w:r>
            <w:proofErr w:type="gramStart"/>
            <w:r>
              <w:rPr>
                <w:rFonts w:ascii="宋体" w:eastAsia="宋体" w:hAnsi="宋体" w:cs="宋体"/>
                <w:color w:val="000000"/>
              </w:rPr>
              <w:t>基金基金</w:t>
            </w:r>
            <w:proofErr w:type="gramEnd"/>
            <w:r>
              <w:rPr>
                <w:rFonts w:ascii="宋体" w:eastAsia="宋体" w:hAnsi="宋体" w:cs="宋体"/>
                <w:color w:val="000000"/>
              </w:rPr>
              <w:t>经理，2021年至今任兴银理财投资经理。擅长长期宏观趋势判断及中</w:t>
            </w:r>
            <w:proofErr w:type="gramStart"/>
            <w:r>
              <w:rPr>
                <w:rFonts w:ascii="宋体" w:eastAsia="宋体" w:hAnsi="宋体" w:cs="宋体"/>
                <w:color w:val="000000"/>
              </w:rPr>
              <w:t>观产业</w:t>
            </w:r>
            <w:proofErr w:type="gramEnd"/>
            <w:r>
              <w:rPr>
                <w:rFonts w:ascii="宋体" w:eastAsia="宋体" w:hAnsi="宋体" w:cs="宋体"/>
                <w:color w:val="000000"/>
              </w:rPr>
              <w:t>分析，投资风格均衡稳定。</w:t>
            </w: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72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840" w:type="dxa"/>
            <w:gridSpan w:val="2"/>
          </w:tcPr>
          <w:p w:rsidR="006109E7" w:rsidRDefault="006109E7">
            <w:pPr>
              <w:pStyle w:val="EMPTYCELLSTYLE"/>
            </w:pP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6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pPr>
              <w:jc w:val="center"/>
            </w:pPr>
            <w:r>
              <w:rPr>
                <w:rFonts w:ascii="宋体" w:eastAsia="宋体" w:hAnsi="宋体" w:cs="宋体"/>
                <w:b/>
                <w:color w:val="000000"/>
                <w:sz w:val="24"/>
              </w:rPr>
              <w:t>§ 五. 报告期内产品的投资策略和运作分析</w:t>
            </w: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42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2840" w:type="dxa"/>
            <w:gridSpan w:val="2"/>
          </w:tcPr>
          <w:p w:rsidR="006109E7" w:rsidRDefault="006109E7">
            <w:pPr>
              <w:pStyle w:val="EMPTYCELLSTYLE"/>
            </w:pP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1220"/>
        </w:trPr>
        <w:tc>
          <w:tcPr>
            <w:tcW w:w="1" w:type="dxa"/>
          </w:tcPr>
          <w:p w:rsidR="006109E7" w:rsidRDefault="006109E7">
            <w:pPr>
              <w:pStyle w:val="EMPTYCELLSTYLE"/>
            </w:pPr>
          </w:p>
        </w:tc>
        <w:tc>
          <w:tcPr>
            <w:tcW w:w="10700" w:type="dxa"/>
            <w:gridSpan w:val="15"/>
            <w:tcMar>
              <w:top w:w="0" w:type="dxa"/>
              <w:left w:w="0" w:type="dxa"/>
              <w:bottom w:w="0" w:type="dxa"/>
              <w:right w:w="0" w:type="dxa"/>
            </w:tcMar>
          </w:tcPr>
          <w:p w:rsidR="006109E7" w:rsidRDefault="007606A1">
            <w:pPr>
              <w:spacing w:line="320" w:lineRule="exact"/>
              <w:jc w:val="left"/>
            </w:pPr>
            <w:r>
              <w:rPr>
                <w:rFonts w:ascii="宋体" w:eastAsia="宋体" w:hAnsi="宋体" w:cs="宋体"/>
                <w:color w:val="000000"/>
              </w:rPr>
              <w:t>一、市场回顾及市场展望。</w:t>
            </w:r>
            <w:r>
              <w:rPr>
                <w:rFonts w:ascii="宋体" w:eastAsia="宋体" w:hAnsi="宋体" w:cs="宋体"/>
                <w:color w:val="000000"/>
              </w:rPr>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w:t>
            </w: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Mar>
              <w:top w:w="0" w:type="dxa"/>
              <w:left w:w="0" w:type="dxa"/>
              <w:bottom w:w="0" w:type="dxa"/>
              <w:right w:w="0" w:type="dxa"/>
            </w:tcMar>
          </w:tcPr>
          <w:p w:rsidR="006109E7" w:rsidRDefault="007606A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6109E7" w:rsidRDefault="007606A1">
            <w:pPr>
              <w:jc w:val="left"/>
            </w:pPr>
            <w:r>
              <w:rPr>
                <w:rFonts w:ascii="SansSerif" w:eastAsia="SansSerif" w:hAnsi="SansSerif" w:cs="SansSerif"/>
                <w:color w:val="000000"/>
                <w:sz w:val="18"/>
              </w:rPr>
              <w:t>9</w:t>
            </w:r>
          </w:p>
        </w:tc>
        <w:tc>
          <w:tcPr>
            <w:tcW w:w="2840" w:type="dxa"/>
            <w:gridSpan w:val="2"/>
          </w:tcPr>
          <w:p w:rsidR="006109E7" w:rsidRDefault="006109E7">
            <w:pPr>
              <w:pStyle w:val="EMPTYCELLSTYLE"/>
            </w:pPr>
          </w:p>
        </w:tc>
        <w:tc>
          <w:tcPr>
            <w:tcW w:w="460" w:type="dxa"/>
            <w:gridSpan w:val="2"/>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Pr>
        <w:tc>
          <w:tcPr>
            <w:tcW w:w="1" w:type="dxa"/>
          </w:tcPr>
          <w:p w:rsidR="006109E7" w:rsidRDefault="006109E7">
            <w:pPr>
              <w:pStyle w:val="EMPTYCELLSTYLE"/>
              <w:pageBreakBefore/>
            </w:pPr>
            <w:bookmarkStart w:id="4" w:name="JR_PAGE_ANCHOR_0_5"/>
            <w:bookmarkEnd w:id="4"/>
          </w:p>
        </w:tc>
        <w:tc>
          <w:tcPr>
            <w:tcW w:w="20" w:type="dxa"/>
          </w:tcPr>
          <w:p w:rsidR="006109E7" w:rsidRDefault="006109E7">
            <w:pPr>
              <w:pStyle w:val="EMPTYCELLSTYLE"/>
            </w:pPr>
          </w:p>
        </w:tc>
        <w:tc>
          <w:tcPr>
            <w:tcW w:w="3380" w:type="dxa"/>
            <w:gridSpan w:val="5"/>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val="4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bottom"/>
          </w:tcPr>
          <w:p w:rsidR="006109E7" w:rsidRDefault="007606A1">
            <w:pPr>
              <w:spacing w:line="192" w:lineRule="auto"/>
              <w:jc w:val="left"/>
            </w:pPr>
            <w:r>
              <w:rPr>
                <w:rFonts w:ascii="宋体" w:eastAsia="宋体" w:hAnsi="宋体" w:cs="宋体"/>
                <w:color w:val="808080"/>
                <w:sz w:val="18"/>
              </w:rPr>
              <w:t>兴银理财ESG兴动优质企业混合类净值型理财产品2023年半年度报告</w:t>
            </w: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hRule="exact" w:val="20"/>
        </w:trPr>
        <w:tc>
          <w:tcPr>
            <w:tcW w:w="1" w:type="dxa"/>
          </w:tcPr>
          <w:p w:rsidR="006109E7" w:rsidRDefault="006109E7">
            <w:pPr>
              <w:pStyle w:val="EMPTYCELLSTYLE"/>
            </w:pPr>
          </w:p>
        </w:tc>
        <w:tc>
          <w:tcPr>
            <w:tcW w:w="20" w:type="dxa"/>
          </w:tcPr>
          <w:p w:rsidR="006109E7" w:rsidRDefault="006109E7">
            <w:pPr>
              <w:pStyle w:val="EMPTYCELLSTYLE"/>
            </w:pPr>
          </w:p>
        </w:tc>
        <w:tc>
          <w:tcPr>
            <w:tcW w:w="3380" w:type="dxa"/>
            <w:gridSpan w:val="5"/>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hRule="exact" w:val="20"/>
        </w:trPr>
        <w:tc>
          <w:tcPr>
            <w:tcW w:w="1" w:type="dxa"/>
          </w:tcPr>
          <w:p w:rsidR="006109E7" w:rsidRDefault="006109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val="4580"/>
        </w:trPr>
        <w:tc>
          <w:tcPr>
            <w:tcW w:w="1" w:type="dxa"/>
          </w:tcPr>
          <w:p w:rsidR="006109E7" w:rsidRDefault="006109E7">
            <w:pPr>
              <w:pStyle w:val="EMPTYCELLSTYLE"/>
            </w:pPr>
          </w:p>
        </w:tc>
        <w:tc>
          <w:tcPr>
            <w:tcW w:w="10700" w:type="dxa"/>
            <w:gridSpan w:val="15"/>
            <w:tcMar>
              <w:top w:w="0" w:type="dxa"/>
              <w:left w:w="0" w:type="dxa"/>
              <w:bottom w:w="0" w:type="dxa"/>
              <w:right w:w="0" w:type="dxa"/>
            </w:tcMar>
          </w:tcPr>
          <w:p w:rsidR="006109E7" w:rsidRDefault="007606A1">
            <w:pPr>
              <w:spacing w:line="320" w:lineRule="exact"/>
              <w:jc w:val="left"/>
            </w:pPr>
            <w:r>
              <w:rPr>
                <w:rFonts w:ascii="宋体" w:eastAsia="宋体" w:hAnsi="宋体" w:cs="宋体"/>
                <w:color w:val="000000"/>
              </w:rPr>
              <w:t>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w:t>
            </w:r>
            <w:proofErr w:type="gramStart"/>
            <w:r>
              <w:rPr>
                <w:rFonts w:ascii="宋体" w:eastAsia="宋体" w:hAnsi="宋体" w:cs="宋体"/>
                <w:color w:val="000000"/>
              </w:rPr>
              <w:t>特</w:t>
            </w:r>
            <w:proofErr w:type="gramEnd"/>
            <w:r>
              <w:rPr>
                <w:rFonts w:ascii="宋体" w:eastAsia="宋体" w:hAnsi="宋体" w:cs="宋体"/>
                <w:color w:val="000000"/>
              </w:rPr>
              <w:t>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r>
            <w:r>
              <w:rPr>
                <w:rFonts w:ascii="宋体" w:eastAsia="宋体" w:hAnsi="宋体" w:cs="宋体"/>
                <w:color w:val="000000"/>
              </w:rPr>
              <w:br/>
              <w:t>二、组合策略。</w:t>
            </w:r>
            <w:r>
              <w:rPr>
                <w:rFonts w:ascii="宋体" w:eastAsia="宋体" w:hAnsi="宋体" w:cs="宋体"/>
                <w:color w:val="000000"/>
              </w:rPr>
              <w:br/>
              <w:t xml:space="preserve">    优质企业债券部分，有权</w:t>
            </w:r>
            <w:proofErr w:type="gramStart"/>
            <w:r>
              <w:rPr>
                <w:rFonts w:ascii="宋体" w:eastAsia="宋体" w:hAnsi="宋体" w:cs="宋体"/>
                <w:color w:val="000000"/>
              </w:rPr>
              <w:t>行权久期为</w:t>
            </w:r>
            <w:proofErr w:type="gramEnd"/>
            <w:r>
              <w:rPr>
                <w:rFonts w:ascii="宋体" w:eastAsia="宋体" w:hAnsi="宋体" w:cs="宋体"/>
                <w:color w:val="000000"/>
              </w:rPr>
              <w:t>1.0-2.0年，2023年整体经济将处于弱复苏阶段，维持中性久期，并择机博弈市场机会，结构上，从城投往产业上转，对城投而言，地方政府紧绷的神经可能放松，估值压力存在，产业方向，周期整体是景气向上，盈利改善，估值更有利。权益部分本轮反弹较为有力，后续将着重于长期基本面，重点买入持有科技创新与中国品牌崛起趋势下的优质、潜力公司，主要配置偏好于半导体及自主可控、电动智能汽车、军工等方向，包括AI主线指向的科技创新方向，并增加交易频率及换手率，以提高组合收益。</w:t>
            </w: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hRule="exact" w:val="580"/>
        </w:trPr>
        <w:tc>
          <w:tcPr>
            <w:tcW w:w="1" w:type="dxa"/>
          </w:tcPr>
          <w:p w:rsidR="006109E7" w:rsidRDefault="006109E7">
            <w:pPr>
              <w:pStyle w:val="EMPTYCELLSTYLE"/>
            </w:pPr>
          </w:p>
        </w:tc>
        <w:tc>
          <w:tcPr>
            <w:tcW w:w="20" w:type="dxa"/>
          </w:tcPr>
          <w:p w:rsidR="006109E7" w:rsidRDefault="006109E7">
            <w:pPr>
              <w:pStyle w:val="EMPTYCELLSTYLE"/>
            </w:pPr>
          </w:p>
        </w:tc>
        <w:tc>
          <w:tcPr>
            <w:tcW w:w="3380" w:type="dxa"/>
            <w:gridSpan w:val="5"/>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val="6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pPr>
              <w:jc w:val="center"/>
            </w:pPr>
            <w:r>
              <w:rPr>
                <w:rFonts w:ascii="宋体" w:eastAsia="宋体" w:hAnsi="宋体" w:cs="宋体"/>
                <w:b/>
                <w:color w:val="000000"/>
                <w:sz w:val="24"/>
              </w:rPr>
              <w:t>§ 六. 理财托管机构报告</w:t>
            </w: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hRule="exact" w:val="480"/>
        </w:trPr>
        <w:tc>
          <w:tcPr>
            <w:tcW w:w="1" w:type="dxa"/>
          </w:tcPr>
          <w:p w:rsidR="006109E7" w:rsidRDefault="006109E7">
            <w:pPr>
              <w:pStyle w:val="EMPTYCELLSTYLE"/>
            </w:pPr>
          </w:p>
        </w:tc>
        <w:tc>
          <w:tcPr>
            <w:tcW w:w="20" w:type="dxa"/>
          </w:tcPr>
          <w:p w:rsidR="006109E7" w:rsidRDefault="006109E7">
            <w:pPr>
              <w:pStyle w:val="EMPTYCELLSTYLE"/>
            </w:pPr>
          </w:p>
        </w:tc>
        <w:tc>
          <w:tcPr>
            <w:tcW w:w="3380" w:type="dxa"/>
            <w:gridSpan w:val="5"/>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val="3000"/>
        </w:trPr>
        <w:tc>
          <w:tcPr>
            <w:tcW w:w="1" w:type="dxa"/>
          </w:tcPr>
          <w:p w:rsidR="006109E7" w:rsidRDefault="006109E7">
            <w:pPr>
              <w:pStyle w:val="EMPTYCELLSTYLE"/>
            </w:pPr>
          </w:p>
        </w:tc>
        <w:tc>
          <w:tcPr>
            <w:tcW w:w="20" w:type="dxa"/>
          </w:tcPr>
          <w:p w:rsidR="006109E7" w:rsidRDefault="006109E7">
            <w:pPr>
              <w:pStyle w:val="EMPTYCELLSTYLE"/>
            </w:pPr>
          </w:p>
        </w:tc>
        <w:tc>
          <w:tcPr>
            <w:tcW w:w="10700" w:type="dxa"/>
            <w:gridSpan w:val="16"/>
            <w:tcMar>
              <w:top w:w="0" w:type="dxa"/>
              <w:left w:w="0" w:type="dxa"/>
              <w:bottom w:w="0" w:type="dxa"/>
              <w:right w:w="0" w:type="dxa"/>
            </w:tcMar>
          </w:tcPr>
          <w:p w:rsidR="006109E7" w:rsidRDefault="007606A1">
            <w:pPr>
              <w:spacing w:line="320" w:lineRule="exact"/>
              <w:jc w:val="left"/>
            </w:pPr>
            <w:r>
              <w:rPr>
                <w:rFonts w:ascii="宋体" w:eastAsia="宋体" w:hAnsi="宋体" w:cs="宋体"/>
                <w:color w:val="000000"/>
              </w:rPr>
              <w:b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rPr>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rPr>
              <w:br/>
              <w:t>托管人认真复核了本报告中的净值表现、投资组合报告等内容，认为其真实、准确和完整，不存在虚假记载、误导性陈述或者重大遗漏。</w:t>
            </w:r>
            <w:r>
              <w:rPr>
                <w:rFonts w:ascii="宋体" w:eastAsia="宋体" w:hAnsi="宋体" w:cs="宋体"/>
                <w:color w:val="000000"/>
              </w:rPr>
              <w:br/>
            </w:r>
          </w:p>
        </w:tc>
        <w:tc>
          <w:tcPr>
            <w:tcW w:w="1" w:type="dxa"/>
          </w:tcPr>
          <w:p w:rsidR="006109E7" w:rsidRDefault="006109E7">
            <w:pPr>
              <w:pStyle w:val="EMPTYCELLSTYLE"/>
            </w:pPr>
          </w:p>
        </w:tc>
      </w:tr>
      <w:tr w:rsidR="006109E7">
        <w:trPr>
          <w:gridAfter w:val="2"/>
          <w:wAfter w:w="20" w:type="dxa"/>
          <w:trHeight w:hRule="exact" w:val="600"/>
        </w:trPr>
        <w:tc>
          <w:tcPr>
            <w:tcW w:w="1" w:type="dxa"/>
          </w:tcPr>
          <w:p w:rsidR="006109E7" w:rsidRDefault="006109E7">
            <w:pPr>
              <w:pStyle w:val="EMPTYCELLSTYLE"/>
            </w:pPr>
          </w:p>
        </w:tc>
        <w:tc>
          <w:tcPr>
            <w:tcW w:w="20" w:type="dxa"/>
          </w:tcPr>
          <w:p w:rsidR="006109E7" w:rsidRDefault="006109E7">
            <w:pPr>
              <w:pStyle w:val="EMPTYCELLSTYLE"/>
            </w:pPr>
          </w:p>
        </w:tc>
        <w:tc>
          <w:tcPr>
            <w:tcW w:w="3380" w:type="dxa"/>
            <w:gridSpan w:val="5"/>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val="6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pPr>
              <w:jc w:val="center"/>
            </w:pPr>
            <w:r>
              <w:rPr>
                <w:rFonts w:ascii="宋体" w:eastAsia="宋体" w:hAnsi="宋体" w:cs="宋体"/>
                <w:b/>
                <w:color w:val="000000"/>
                <w:sz w:val="24"/>
              </w:rPr>
              <w:t>§ 七. 投资组合情况</w:t>
            </w: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hRule="exact" w:val="200"/>
        </w:trPr>
        <w:tc>
          <w:tcPr>
            <w:tcW w:w="1" w:type="dxa"/>
          </w:tcPr>
          <w:p w:rsidR="006109E7" w:rsidRDefault="006109E7">
            <w:pPr>
              <w:pStyle w:val="EMPTYCELLSTYLE"/>
            </w:pPr>
          </w:p>
        </w:tc>
        <w:tc>
          <w:tcPr>
            <w:tcW w:w="20" w:type="dxa"/>
          </w:tcPr>
          <w:p w:rsidR="006109E7" w:rsidRDefault="006109E7">
            <w:pPr>
              <w:pStyle w:val="EMPTYCELLSTYLE"/>
            </w:pPr>
          </w:p>
        </w:tc>
        <w:tc>
          <w:tcPr>
            <w:tcW w:w="3380" w:type="dxa"/>
            <w:gridSpan w:val="5"/>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val="400"/>
        </w:trPr>
        <w:tc>
          <w:tcPr>
            <w:tcW w:w="1" w:type="dxa"/>
          </w:tcPr>
          <w:p w:rsidR="006109E7" w:rsidRDefault="006109E7">
            <w:pPr>
              <w:pStyle w:val="EMPTYCELLSTYLE"/>
            </w:pPr>
          </w:p>
        </w:tc>
        <w:tc>
          <w:tcPr>
            <w:tcW w:w="20" w:type="dxa"/>
          </w:tcPr>
          <w:p w:rsidR="006109E7" w:rsidRDefault="006109E7">
            <w:pPr>
              <w:pStyle w:val="EMPTYCELLSTYLE"/>
            </w:pPr>
          </w:p>
        </w:tc>
        <w:tc>
          <w:tcPr>
            <w:tcW w:w="10700" w:type="dxa"/>
            <w:gridSpan w:val="16"/>
            <w:tcMar>
              <w:top w:w="0" w:type="dxa"/>
              <w:left w:w="0" w:type="dxa"/>
              <w:bottom w:w="0" w:type="dxa"/>
              <w:right w:w="0" w:type="dxa"/>
            </w:tcMar>
            <w:vAlign w:val="center"/>
          </w:tcPr>
          <w:p w:rsidR="006109E7" w:rsidRDefault="007606A1">
            <w:pPr>
              <w:jc w:val="left"/>
            </w:pPr>
            <w:r>
              <w:rPr>
                <w:rFonts w:ascii="宋体" w:eastAsia="宋体" w:hAnsi="宋体" w:cs="宋体"/>
                <w:b/>
                <w:color w:val="000000"/>
              </w:rPr>
              <w:t>1.报告期末产品资产组合情况</w:t>
            </w:r>
          </w:p>
        </w:tc>
        <w:tc>
          <w:tcPr>
            <w:tcW w:w="1" w:type="dxa"/>
          </w:tcPr>
          <w:p w:rsidR="006109E7" w:rsidRDefault="006109E7">
            <w:pPr>
              <w:pStyle w:val="EMPTYCELLSTYLE"/>
            </w:pPr>
          </w:p>
        </w:tc>
      </w:tr>
      <w:tr w:rsidR="006109E7">
        <w:trPr>
          <w:gridAfter w:val="2"/>
          <w:wAfter w:w="20" w:type="dxa"/>
          <w:trHeight w:hRule="exact" w:val="3760"/>
        </w:trPr>
        <w:tc>
          <w:tcPr>
            <w:tcW w:w="1" w:type="dxa"/>
          </w:tcPr>
          <w:p w:rsidR="006109E7" w:rsidRDefault="006109E7">
            <w:pPr>
              <w:pStyle w:val="EMPTYCELLSTYLE"/>
            </w:pPr>
          </w:p>
        </w:tc>
        <w:tc>
          <w:tcPr>
            <w:tcW w:w="20" w:type="dxa"/>
          </w:tcPr>
          <w:p w:rsidR="006109E7" w:rsidRDefault="006109E7">
            <w:pPr>
              <w:pStyle w:val="EMPTYCELLSTYLE"/>
            </w:pPr>
          </w:p>
        </w:tc>
        <w:tc>
          <w:tcPr>
            <w:tcW w:w="3380" w:type="dxa"/>
            <w:gridSpan w:val="5"/>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gridAfter w:val="2"/>
          <w:wAfter w:w="20" w:type="dxa"/>
          <w:trHeight w:val="400"/>
        </w:trPr>
        <w:tc>
          <w:tcPr>
            <w:tcW w:w="1" w:type="dxa"/>
          </w:tcPr>
          <w:p w:rsidR="006109E7" w:rsidRDefault="006109E7">
            <w:pPr>
              <w:pStyle w:val="EMPTYCELLSTYLE"/>
            </w:pPr>
          </w:p>
        </w:tc>
        <w:tc>
          <w:tcPr>
            <w:tcW w:w="20" w:type="dxa"/>
          </w:tcPr>
          <w:p w:rsidR="006109E7" w:rsidRDefault="006109E7">
            <w:pPr>
              <w:pStyle w:val="EMPTYCELLSTYLE"/>
            </w:pPr>
          </w:p>
        </w:tc>
        <w:tc>
          <w:tcPr>
            <w:tcW w:w="3380" w:type="dxa"/>
            <w:gridSpan w:val="5"/>
          </w:tcPr>
          <w:p w:rsidR="006109E7" w:rsidRDefault="006109E7">
            <w:pPr>
              <w:pStyle w:val="EMPTYCELLSTYLE"/>
            </w:pPr>
          </w:p>
        </w:tc>
        <w:tc>
          <w:tcPr>
            <w:tcW w:w="2000" w:type="dxa"/>
            <w:gridSpan w:val="3"/>
            <w:tcMar>
              <w:top w:w="0" w:type="dxa"/>
              <w:left w:w="0" w:type="dxa"/>
              <w:bottom w:w="0" w:type="dxa"/>
              <w:right w:w="0" w:type="dxa"/>
            </w:tcMar>
          </w:tcPr>
          <w:p w:rsidR="006109E7" w:rsidRDefault="007606A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6109E7" w:rsidRDefault="007606A1">
            <w:pPr>
              <w:jc w:val="left"/>
            </w:pPr>
            <w:r>
              <w:rPr>
                <w:rFonts w:ascii="SansSerif" w:eastAsia="SansSerif" w:hAnsi="SansSerif" w:cs="SansSerif"/>
                <w:color w:val="000000"/>
                <w:sz w:val="18"/>
              </w:rPr>
              <w:t>9</w:t>
            </w: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c>
          <w:tcPr>
            <w:tcW w:w="1" w:type="dxa"/>
          </w:tcPr>
          <w:p w:rsidR="006109E7" w:rsidRDefault="006109E7">
            <w:pPr>
              <w:pStyle w:val="EMPTYCELLSTYLE"/>
              <w:pageBreakBefore/>
            </w:pPr>
            <w:bookmarkStart w:id="5" w:name="JR_PAGE_ANCHOR_0_6"/>
            <w:bookmarkEnd w:id="5"/>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bottom"/>
          </w:tcPr>
          <w:p w:rsidR="006109E7" w:rsidRDefault="007606A1">
            <w:pPr>
              <w:spacing w:line="192" w:lineRule="auto"/>
              <w:jc w:val="left"/>
            </w:pPr>
            <w:r>
              <w:rPr>
                <w:rFonts w:ascii="宋体" w:eastAsia="宋体" w:hAnsi="宋体" w:cs="宋体"/>
                <w:color w:val="808080"/>
                <w:sz w:val="18"/>
              </w:rPr>
              <w:t>兴银理财ESG兴动优质企业混合类净值型理财产品2023年半年度报告</w:t>
            </w: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4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4800"/>
        </w:trPr>
        <w:tc>
          <w:tcPr>
            <w:tcW w:w="1" w:type="dxa"/>
          </w:tcPr>
          <w:p w:rsidR="006109E7" w:rsidRDefault="006109E7">
            <w:pPr>
              <w:pStyle w:val="EMPTYCELLSTYLE"/>
            </w:pPr>
          </w:p>
        </w:tc>
        <w:tc>
          <w:tcPr>
            <w:tcW w:w="20" w:type="dxa"/>
          </w:tcPr>
          <w:p w:rsidR="006109E7" w:rsidRDefault="006109E7">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6109E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00"/>
                    </w:trPr>
                    <w:tc>
                      <w:tcPr>
                        <w:tcW w:w="10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序号</w:t>
                        </w:r>
                      </w:p>
                    </w:tc>
                  </w:tr>
                </w:tbl>
                <w:p w:rsidR="006109E7" w:rsidRDefault="006109E7">
                  <w:pPr>
                    <w:pStyle w:val="EMPTYCELLSTYLE"/>
                    <w:jc w:val="cente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资产类型</w:t>
                        </w:r>
                      </w:p>
                    </w:tc>
                  </w:tr>
                </w:tbl>
                <w:p w:rsidR="006109E7" w:rsidRDefault="006109E7">
                  <w:pPr>
                    <w:pStyle w:val="EMPTYCELLSTYLE"/>
                    <w:jc w:val="center"/>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直接投资占产品总资产的比例（%）</w:t>
                        </w:r>
                      </w:p>
                    </w:tc>
                  </w:tr>
                </w:tbl>
                <w:p w:rsidR="006109E7" w:rsidRDefault="006109E7">
                  <w:pPr>
                    <w:pStyle w:val="EMPTYCELLSTYLE"/>
                    <w:jc w:val="center"/>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间接投资占产品总资产的比例（%）</w:t>
                        </w:r>
                      </w:p>
                    </w:tc>
                  </w:tr>
                </w:tbl>
                <w:p w:rsidR="006109E7" w:rsidRDefault="006109E7">
                  <w:pPr>
                    <w:pStyle w:val="EMPTYCELLSTYLE"/>
                    <w:jc w:val="center"/>
                  </w:pPr>
                </w:p>
              </w:tc>
            </w:tr>
            <w:tr w:rsidR="006109E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0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w:t>
                        </w:r>
                      </w:p>
                    </w:tc>
                  </w:tr>
                </w:tbl>
                <w:p w:rsidR="006109E7" w:rsidRDefault="006109E7">
                  <w:pPr>
                    <w:pStyle w:val="EMPTYCELLSTYLE"/>
                    <w:jc w:val="center"/>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现金及银行存款</w:t>
                        </w:r>
                      </w:p>
                    </w:tc>
                  </w:tr>
                </w:tbl>
                <w:p w:rsidR="006109E7" w:rsidRDefault="006109E7">
                  <w:pPr>
                    <w:pStyle w:val="EMPTYCELLSTYLE"/>
                    <w:jc w:val="center"/>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1.98</w:t>
                        </w:r>
                      </w:p>
                    </w:tc>
                  </w:tr>
                </w:tbl>
                <w:p w:rsidR="006109E7" w:rsidRDefault="006109E7">
                  <w:pPr>
                    <w:pStyle w:val="EMPTYCELLSTYLE"/>
                    <w:jc w:val="center"/>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5.68</w:t>
                        </w:r>
                      </w:p>
                    </w:tc>
                  </w:tr>
                </w:tbl>
                <w:p w:rsidR="006109E7" w:rsidRDefault="006109E7">
                  <w:pPr>
                    <w:pStyle w:val="EMPTYCELLSTYLE"/>
                    <w:jc w:val="center"/>
                  </w:pPr>
                </w:p>
              </w:tc>
            </w:tr>
            <w:tr w:rsidR="006109E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0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w:t>
                        </w:r>
                      </w:p>
                    </w:tc>
                  </w:tr>
                </w:tbl>
                <w:p w:rsidR="006109E7" w:rsidRDefault="006109E7">
                  <w:pPr>
                    <w:pStyle w:val="EMPTYCELLSTYLE"/>
                    <w:jc w:val="center"/>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拆放同业及债券买入返售</w:t>
                        </w:r>
                      </w:p>
                    </w:tc>
                  </w:tr>
                </w:tbl>
                <w:p w:rsidR="006109E7" w:rsidRDefault="006109E7">
                  <w:pPr>
                    <w:pStyle w:val="EMPTYCELLSTYLE"/>
                    <w:jc w:val="center"/>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0.00</w:t>
                        </w:r>
                      </w:p>
                    </w:tc>
                  </w:tr>
                </w:tbl>
                <w:p w:rsidR="006109E7" w:rsidRDefault="006109E7">
                  <w:pPr>
                    <w:pStyle w:val="EMPTYCELLSTYLE"/>
                    <w:jc w:val="center"/>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3.15</w:t>
                        </w:r>
                      </w:p>
                    </w:tc>
                  </w:tr>
                </w:tbl>
                <w:p w:rsidR="006109E7" w:rsidRDefault="006109E7">
                  <w:pPr>
                    <w:pStyle w:val="EMPTYCELLSTYLE"/>
                    <w:jc w:val="center"/>
                  </w:pPr>
                </w:p>
              </w:tc>
            </w:tr>
            <w:tr w:rsidR="006109E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0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w:t>
                        </w:r>
                      </w:p>
                    </w:tc>
                  </w:tr>
                </w:tbl>
                <w:p w:rsidR="006109E7" w:rsidRDefault="006109E7">
                  <w:pPr>
                    <w:pStyle w:val="EMPTYCELLSTYLE"/>
                    <w:jc w:val="center"/>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公</w:t>
                        </w:r>
                        <w:proofErr w:type="gramStart"/>
                        <w:r>
                          <w:rPr>
                            <w:rFonts w:ascii="宋体" w:eastAsia="宋体" w:hAnsi="宋体" w:cs="宋体"/>
                            <w:color w:val="000000"/>
                          </w:rPr>
                          <w:t>募基金</w:t>
                        </w:r>
                        <w:proofErr w:type="gramEnd"/>
                      </w:p>
                    </w:tc>
                  </w:tr>
                </w:tbl>
                <w:p w:rsidR="006109E7" w:rsidRDefault="006109E7">
                  <w:pPr>
                    <w:pStyle w:val="EMPTYCELLSTYLE"/>
                    <w:jc w:val="center"/>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29.80</w:t>
                        </w:r>
                      </w:p>
                    </w:tc>
                  </w:tr>
                </w:tbl>
                <w:p w:rsidR="006109E7" w:rsidRDefault="006109E7">
                  <w:pPr>
                    <w:pStyle w:val="EMPTYCELLSTYLE"/>
                    <w:jc w:val="center"/>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29.80</w:t>
                        </w:r>
                      </w:p>
                    </w:tc>
                  </w:tr>
                </w:tbl>
                <w:p w:rsidR="006109E7" w:rsidRDefault="006109E7">
                  <w:pPr>
                    <w:pStyle w:val="EMPTYCELLSTYLE"/>
                    <w:jc w:val="center"/>
                  </w:pPr>
                </w:p>
              </w:tc>
            </w:tr>
            <w:tr w:rsidR="006109E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0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w:t>
                        </w:r>
                      </w:p>
                    </w:tc>
                  </w:tr>
                </w:tbl>
                <w:p w:rsidR="006109E7" w:rsidRDefault="006109E7">
                  <w:pPr>
                    <w:pStyle w:val="EMPTYCELLSTYLE"/>
                    <w:jc w:val="center"/>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权益类投资</w:t>
                        </w:r>
                      </w:p>
                    </w:tc>
                  </w:tr>
                </w:tbl>
                <w:p w:rsidR="006109E7" w:rsidRDefault="006109E7">
                  <w:pPr>
                    <w:pStyle w:val="EMPTYCELLSTYLE"/>
                    <w:jc w:val="center"/>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0.00</w:t>
                        </w:r>
                      </w:p>
                    </w:tc>
                  </w:tr>
                </w:tbl>
                <w:p w:rsidR="006109E7" w:rsidRDefault="006109E7">
                  <w:pPr>
                    <w:pStyle w:val="EMPTYCELLSTYLE"/>
                    <w:jc w:val="center"/>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21.33</w:t>
                        </w:r>
                      </w:p>
                    </w:tc>
                  </w:tr>
                </w:tbl>
                <w:p w:rsidR="006109E7" w:rsidRDefault="006109E7">
                  <w:pPr>
                    <w:pStyle w:val="EMPTYCELLSTYLE"/>
                    <w:jc w:val="center"/>
                  </w:pPr>
                </w:p>
              </w:tc>
            </w:tr>
            <w:tr w:rsidR="006109E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0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w:t>
                        </w:r>
                      </w:p>
                    </w:tc>
                  </w:tr>
                </w:tbl>
                <w:p w:rsidR="006109E7" w:rsidRDefault="006109E7">
                  <w:pPr>
                    <w:pStyle w:val="EMPTYCELLSTYLE"/>
                    <w:jc w:val="center"/>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委外投资</w:t>
                        </w:r>
                      </w:p>
                    </w:tc>
                  </w:tr>
                </w:tbl>
                <w:p w:rsidR="006109E7" w:rsidRDefault="006109E7">
                  <w:pPr>
                    <w:pStyle w:val="EMPTYCELLSTYLE"/>
                    <w:jc w:val="center"/>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28.18</w:t>
                        </w:r>
                      </w:p>
                    </w:tc>
                  </w:tr>
                </w:tbl>
                <w:p w:rsidR="006109E7" w:rsidRDefault="006109E7">
                  <w:pPr>
                    <w:pStyle w:val="EMPTYCELLSTYLE"/>
                    <w:jc w:val="center"/>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0.00</w:t>
                        </w:r>
                      </w:p>
                    </w:tc>
                  </w:tr>
                </w:tbl>
                <w:p w:rsidR="006109E7" w:rsidRDefault="006109E7">
                  <w:pPr>
                    <w:pStyle w:val="EMPTYCELLSTYLE"/>
                    <w:jc w:val="center"/>
                  </w:pPr>
                </w:p>
              </w:tc>
            </w:tr>
            <w:tr w:rsidR="006109E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0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6</w:t>
                        </w:r>
                      </w:p>
                    </w:tc>
                  </w:tr>
                </w:tbl>
                <w:p w:rsidR="006109E7" w:rsidRDefault="006109E7">
                  <w:pPr>
                    <w:pStyle w:val="EMPTYCELLSTYLE"/>
                    <w:jc w:val="center"/>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债券</w:t>
                        </w:r>
                      </w:p>
                    </w:tc>
                  </w:tr>
                </w:tbl>
                <w:p w:rsidR="006109E7" w:rsidRDefault="006109E7">
                  <w:pPr>
                    <w:pStyle w:val="EMPTYCELLSTYLE"/>
                    <w:jc w:val="center"/>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40.04</w:t>
                        </w:r>
                      </w:p>
                    </w:tc>
                  </w:tr>
                </w:tbl>
                <w:p w:rsidR="006109E7" w:rsidRDefault="006109E7">
                  <w:pPr>
                    <w:pStyle w:val="EMPTYCELLSTYLE"/>
                    <w:jc w:val="center"/>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40.04</w:t>
                        </w:r>
                      </w:p>
                    </w:tc>
                  </w:tr>
                </w:tbl>
                <w:p w:rsidR="006109E7" w:rsidRDefault="006109E7">
                  <w:pPr>
                    <w:pStyle w:val="EMPTYCELLSTYLE"/>
                    <w:jc w:val="center"/>
                  </w:pPr>
                </w:p>
              </w:tc>
            </w:tr>
            <w:tr w:rsidR="006109E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00"/>
                    </w:trPr>
                    <w:tc>
                      <w:tcPr>
                        <w:tcW w:w="1000" w:type="dxa"/>
                        <w:tcMar>
                          <w:top w:w="0" w:type="dxa"/>
                          <w:left w:w="0" w:type="dxa"/>
                          <w:bottom w:w="0" w:type="dxa"/>
                          <w:right w:w="0" w:type="dxa"/>
                        </w:tcMar>
                        <w:vAlign w:val="center"/>
                      </w:tcPr>
                      <w:p w:rsidR="006109E7" w:rsidRDefault="006109E7">
                        <w:pPr>
                          <w:jc w:val="center"/>
                        </w:pPr>
                      </w:p>
                    </w:tc>
                  </w:tr>
                </w:tbl>
                <w:p w:rsidR="006109E7" w:rsidRDefault="006109E7">
                  <w:pPr>
                    <w:pStyle w:val="EMPTYCELLSTYLE"/>
                    <w:jc w:val="center"/>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总计</w:t>
                        </w:r>
                      </w:p>
                    </w:tc>
                  </w:tr>
                </w:tbl>
                <w:p w:rsidR="006109E7" w:rsidRDefault="006109E7">
                  <w:pPr>
                    <w:pStyle w:val="EMPTYCELLSTYLE"/>
                    <w:jc w:val="center"/>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100.00</w:t>
                        </w:r>
                      </w:p>
                    </w:tc>
                  </w:tr>
                </w:tbl>
                <w:p w:rsidR="006109E7" w:rsidRDefault="006109E7">
                  <w:pPr>
                    <w:pStyle w:val="EMPTYCELLSTYLE"/>
                    <w:jc w:val="center"/>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100.00</w:t>
                        </w:r>
                      </w:p>
                    </w:tc>
                  </w:tr>
                </w:tbl>
                <w:p w:rsidR="006109E7" w:rsidRDefault="006109E7">
                  <w:pPr>
                    <w:pStyle w:val="EMPTYCELLSTYLE"/>
                    <w:jc w:val="center"/>
                  </w:pPr>
                </w:p>
              </w:tc>
            </w:tr>
          </w:tbl>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6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pPr>
              <w:jc w:val="left"/>
            </w:pPr>
            <w:r>
              <w:rPr>
                <w:rFonts w:ascii="宋体" w:eastAsia="宋体" w:hAnsi="宋体" w:cs="宋体"/>
                <w:b/>
                <w:color w:val="000000"/>
              </w:rPr>
              <w:t>2.报告期末杠杆融资情况</w:t>
            </w: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1000"/>
        </w:trPr>
        <w:tc>
          <w:tcPr>
            <w:tcW w:w="1" w:type="dxa"/>
          </w:tcPr>
          <w:p w:rsidR="006109E7" w:rsidRDefault="006109E7">
            <w:pPr>
              <w:pStyle w:val="EMPTYCELLSTYLE"/>
            </w:pPr>
          </w:p>
        </w:tc>
        <w:tc>
          <w:tcPr>
            <w:tcW w:w="10700" w:type="dxa"/>
            <w:gridSpan w:val="15"/>
            <w:tcMar>
              <w:top w:w="0" w:type="dxa"/>
              <w:left w:w="0" w:type="dxa"/>
              <w:bottom w:w="0" w:type="dxa"/>
              <w:right w:w="0" w:type="dxa"/>
            </w:tcMar>
          </w:tcPr>
          <w:p w:rsidR="006109E7" w:rsidRDefault="007606A1">
            <w:pPr>
              <w:spacing w:line="320" w:lineRule="exact"/>
              <w:jc w:val="left"/>
            </w:pPr>
            <w:r>
              <w:rPr>
                <w:rFonts w:ascii="宋体" w:eastAsia="宋体" w:hAnsi="宋体" w:cs="宋体"/>
                <w:color w:val="000000"/>
              </w:rPr>
              <w:t xml:space="preserve">    报告期末本产品总资产未超过该产品净资产规模的140%，符合产品协议对本产品杠杆比例的要求。</w:t>
            </w: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6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pPr>
              <w:jc w:val="left"/>
            </w:pPr>
            <w:r>
              <w:rPr>
                <w:rFonts w:ascii="宋体" w:eastAsia="宋体" w:hAnsi="宋体" w:cs="宋体"/>
                <w:b/>
                <w:color w:val="000000"/>
              </w:rPr>
              <w:t>3.投资组合的流动性风险分析</w:t>
            </w: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2580"/>
        </w:trPr>
        <w:tc>
          <w:tcPr>
            <w:tcW w:w="1" w:type="dxa"/>
          </w:tcPr>
          <w:p w:rsidR="006109E7" w:rsidRDefault="006109E7">
            <w:pPr>
              <w:pStyle w:val="EMPTYCELLSTYLE"/>
            </w:pPr>
          </w:p>
        </w:tc>
        <w:tc>
          <w:tcPr>
            <w:tcW w:w="10700" w:type="dxa"/>
            <w:gridSpan w:val="15"/>
            <w:tcMar>
              <w:top w:w="0" w:type="dxa"/>
              <w:left w:w="0" w:type="dxa"/>
              <w:bottom w:w="0" w:type="dxa"/>
              <w:right w:w="0" w:type="dxa"/>
            </w:tcMar>
          </w:tcPr>
          <w:p w:rsidR="006109E7" w:rsidRDefault="007606A1">
            <w:pPr>
              <w:spacing w:line="320" w:lineRule="exact"/>
              <w:jc w:val="left"/>
            </w:pPr>
            <w:r>
              <w:rPr>
                <w:rFonts w:ascii="宋体" w:eastAsia="宋体" w:hAnsi="宋体" w:cs="宋体"/>
                <w:color w:val="000000"/>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为防范无法支付</w:t>
            </w:r>
            <w:proofErr w:type="gramStart"/>
            <w:r>
              <w:rPr>
                <w:rFonts w:ascii="宋体" w:eastAsia="宋体" w:hAnsi="宋体" w:cs="宋体"/>
                <w:color w:val="000000"/>
              </w:rPr>
              <w:t>赎回款</w:t>
            </w:r>
            <w:proofErr w:type="gramEnd"/>
            <w:r>
              <w:rPr>
                <w:rFonts w:ascii="宋体" w:eastAsia="宋体" w:hAnsi="宋体" w:cs="宋体"/>
                <w:color w:val="000000"/>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hRule="exact" w:val="54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10700" w:type="dxa"/>
            <w:gridSpan w:val="17"/>
            <w:tcMar>
              <w:top w:w="0" w:type="dxa"/>
              <w:left w:w="0" w:type="dxa"/>
              <w:bottom w:w="0" w:type="dxa"/>
              <w:right w:w="0" w:type="dxa"/>
            </w:tcMar>
            <w:vAlign w:val="center"/>
          </w:tcPr>
          <w:p w:rsidR="006109E7" w:rsidRDefault="007606A1">
            <w:r>
              <w:rPr>
                <w:rFonts w:ascii="宋体" w:eastAsia="宋体" w:hAnsi="宋体" w:cs="宋体"/>
                <w:b/>
                <w:color w:val="000000"/>
              </w:rPr>
              <w:t>4.报告期末资产持仓前</w:t>
            </w:r>
            <w:proofErr w:type="gramStart"/>
            <w:r>
              <w:rPr>
                <w:rFonts w:ascii="宋体" w:eastAsia="宋体" w:hAnsi="宋体" w:cs="宋体"/>
                <w:b/>
                <w:color w:val="000000"/>
              </w:rPr>
              <w:t>十基本</w:t>
            </w:r>
            <w:proofErr w:type="gramEnd"/>
            <w:r>
              <w:rPr>
                <w:rFonts w:ascii="宋体" w:eastAsia="宋体" w:hAnsi="宋体" w:cs="宋体"/>
                <w:b/>
                <w:color w:val="000000"/>
              </w:rPr>
              <w:t>信息</w:t>
            </w: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10700" w:type="dxa"/>
            <w:gridSpan w:val="17"/>
            <w:tcMar>
              <w:top w:w="0" w:type="dxa"/>
              <w:left w:w="0" w:type="dxa"/>
              <w:bottom w:w="0" w:type="dxa"/>
              <w:right w:w="0" w:type="dxa"/>
            </w:tcMar>
            <w:vAlign w:val="center"/>
          </w:tcPr>
          <w:p w:rsidR="006109E7" w:rsidRDefault="007606A1">
            <w:pPr>
              <w:jc w:val="left"/>
            </w:pPr>
            <w:r>
              <w:rPr>
                <w:rFonts w:ascii="宋体" w:eastAsia="宋体" w:hAnsi="宋体" w:cs="宋体"/>
                <w:color w:val="000000"/>
                <w:sz w:val="20"/>
              </w:rPr>
              <w:t xml:space="preserve"> 4.1报告期末资产持仓前</w:t>
            </w:r>
            <w:proofErr w:type="gramStart"/>
            <w:r>
              <w:rPr>
                <w:rFonts w:ascii="宋体" w:eastAsia="宋体" w:hAnsi="宋体" w:cs="宋体"/>
                <w:color w:val="000000"/>
                <w:sz w:val="20"/>
              </w:rPr>
              <w:t>十基本</w:t>
            </w:r>
            <w:proofErr w:type="gramEnd"/>
            <w:r>
              <w:rPr>
                <w:rFonts w:ascii="宋体" w:eastAsia="宋体" w:hAnsi="宋体" w:cs="宋体"/>
                <w:color w:val="000000"/>
                <w:sz w:val="20"/>
              </w:rPr>
              <w:t>信息</w:t>
            </w:r>
          </w:p>
        </w:tc>
        <w:tc>
          <w:tcPr>
            <w:tcW w:w="1" w:type="dxa"/>
          </w:tcPr>
          <w:p w:rsidR="006109E7" w:rsidRDefault="006109E7">
            <w:pPr>
              <w:pStyle w:val="EMPTYCELLSTYLE"/>
            </w:pPr>
          </w:p>
        </w:tc>
      </w:tr>
      <w:tr w:rsidR="006109E7">
        <w:trPr>
          <w:trHeight w:hRule="exact" w:val="364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6109E7">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40"/>
                    </w:trPr>
                    <w:tc>
                      <w:tcPr>
                        <w:tcW w:w="10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序号</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40"/>
                    </w:trPr>
                    <w:tc>
                      <w:tcPr>
                        <w:tcW w:w="40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资产名称</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40"/>
                    </w:trPr>
                    <w:tc>
                      <w:tcPr>
                        <w:tcW w:w="26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资产规模</w:t>
                        </w:r>
                      </w:p>
                    </w:tc>
                  </w:tr>
                </w:tbl>
                <w:p w:rsidR="006109E7" w:rsidRDefault="006109E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40"/>
                    </w:trPr>
                    <w:tc>
                      <w:tcPr>
                        <w:tcW w:w="31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占产品资产净值的比例（%）</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hint="eastAsia"/>
                            <w:color w:val="000000"/>
                          </w:rPr>
                          <w:t>易方达信用债债券型证券投资基金</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212</w:t>
                        </w:r>
                        <w:r>
                          <w:rPr>
                            <w:rFonts w:ascii="宋体" w:eastAsia="宋体" w:hAnsi="宋体" w:cs="宋体"/>
                            <w:color w:val="000000"/>
                          </w:rPr>
                          <w:t>,</w:t>
                        </w:r>
                        <w:r w:rsidRPr="007606A1">
                          <w:rPr>
                            <w:rFonts w:ascii="宋体" w:eastAsia="宋体" w:hAnsi="宋体" w:cs="宋体"/>
                            <w:color w:val="000000"/>
                          </w:rPr>
                          <w:t>008</w:t>
                        </w:r>
                        <w:r>
                          <w:rPr>
                            <w:rFonts w:ascii="宋体" w:eastAsia="宋体" w:hAnsi="宋体" w:cs="宋体"/>
                            <w:color w:val="000000"/>
                          </w:rPr>
                          <w:t>,</w:t>
                        </w:r>
                        <w:r w:rsidRPr="007606A1">
                          <w:rPr>
                            <w:rFonts w:ascii="宋体" w:eastAsia="宋体" w:hAnsi="宋体" w:cs="宋体"/>
                            <w:color w:val="000000"/>
                          </w:rPr>
                          <w:t>957.64</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6.51</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hint="eastAsia"/>
                            <w:color w:val="000000"/>
                          </w:rPr>
                          <w:t>22国债14</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193</w:t>
                        </w:r>
                        <w:r>
                          <w:rPr>
                            <w:rFonts w:ascii="宋体" w:eastAsia="宋体" w:hAnsi="宋体" w:cs="宋体"/>
                            <w:color w:val="000000"/>
                          </w:rPr>
                          <w:t>,</w:t>
                        </w:r>
                        <w:r w:rsidRPr="007606A1">
                          <w:rPr>
                            <w:rFonts w:ascii="宋体" w:eastAsia="宋体" w:hAnsi="宋体" w:cs="宋体"/>
                            <w:color w:val="000000"/>
                          </w:rPr>
                          <w:t>410</w:t>
                        </w:r>
                        <w:r>
                          <w:rPr>
                            <w:rFonts w:ascii="宋体" w:eastAsia="宋体" w:hAnsi="宋体" w:cs="宋体"/>
                            <w:color w:val="000000"/>
                          </w:rPr>
                          <w:t>,</w:t>
                        </w:r>
                        <w:r w:rsidRPr="007606A1">
                          <w:rPr>
                            <w:rFonts w:ascii="宋体" w:eastAsia="宋体" w:hAnsi="宋体" w:cs="宋体"/>
                            <w:color w:val="000000"/>
                          </w:rPr>
                          <w:t>481.78</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5.94</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hint="eastAsia"/>
                            <w:color w:val="000000"/>
                          </w:rPr>
                          <w:t>工</w:t>
                        </w:r>
                        <w:proofErr w:type="gramStart"/>
                        <w:r w:rsidRPr="007606A1">
                          <w:rPr>
                            <w:rFonts w:ascii="宋体" w:eastAsia="宋体" w:hAnsi="宋体" w:cs="宋体" w:hint="eastAsia"/>
                            <w:color w:val="000000"/>
                          </w:rPr>
                          <w:t>银瑞信纯债</w:t>
                        </w:r>
                        <w:proofErr w:type="gramEnd"/>
                        <w:r w:rsidRPr="007606A1">
                          <w:rPr>
                            <w:rFonts w:ascii="宋体" w:eastAsia="宋体" w:hAnsi="宋体" w:cs="宋体" w:hint="eastAsia"/>
                            <w:color w:val="000000"/>
                          </w:rPr>
                          <w:t>债券型证券投资基金</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180</w:t>
                        </w:r>
                        <w:r>
                          <w:rPr>
                            <w:rFonts w:ascii="宋体" w:eastAsia="宋体" w:hAnsi="宋体" w:cs="宋体"/>
                            <w:color w:val="000000"/>
                          </w:rPr>
                          <w:t>,</w:t>
                        </w:r>
                        <w:r w:rsidRPr="007606A1">
                          <w:rPr>
                            <w:rFonts w:ascii="宋体" w:eastAsia="宋体" w:hAnsi="宋体" w:cs="宋体"/>
                            <w:color w:val="000000"/>
                          </w:rPr>
                          <w:t>255</w:t>
                        </w:r>
                        <w:r>
                          <w:rPr>
                            <w:rFonts w:ascii="宋体" w:eastAsia="宋体" w:hAnsi="宋体" w:cs="宋体"/>
                            <w:color w:val="000000"/>
                          </w:rPr>
                          <w:t>,</w:t>
                        </w:r>
                        <w:r w:rsidRPr="007606A1">
                          <w:rPr>
                            <w:rFonts w:ascii="宋体" w:eastAsia="宋体" w:hAnsi="宋体" w:cs="宋体"/>
                            <w:color w:val="000000"/>
                          </w:rPr>
                          <w:t>209.06</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5.53</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hint="eastAsia"/>
                            <w:color w:val="000000"/>
                          </w:rPr>
                          <w:t>景顺长城景颐双利A ( 000385.OF )</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178</w:t>
                        </w:r>
                        <w:r>
                          <w:rPr>
                            <w:rFonts w:ascii="宋体" w:eastAsia="宋体" w:hAnsi="宋体" w:cs="宋体"/>
                            <w:color w:val="000000"/>
                          </w:rPr>
                          <w:t>,</w:t>
                        </w:r>
                        <w:r w:rsidRPr="007606A1">
                          <w:rPr>
                            <w:rFonts w:ascii="宋体" w:eastAsia="宋体" w:hAnsi="宋体" w:cs="宋体"/>
                            <w:color w:val="000000"/>
                          </w:rPr>
                          <w:t>314</w:t>
                        </w:r>
                        <w:r>
                          <w:rPr>
                            <w:rFonts w:ascii="宋体" w:eastAsia="宋体" w:hAnsi="宋体" w:cs="宋体"/>
                            <w:color w:val="000000"/>
                          </w:rPr>
                          <w:t>,</w:t>
                        </w:r>
                        <w:r w:rsidRPr="007606A1">
                          <w:rPr>
                            <w:rFonts w:ascii="宋体" w:eastAsia="宋体" w:hAnsi="宋体" w:cs="宋体"/>
                            <w:color w:val="000000"/>
                          </w:rPr>
                          <w:t>616.84</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5.47</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hint="eastAsia"/>
                            <w:color w:val="000000"/>
                          </w:rPr>
                          <w:t>21</w:t>
                        </w:r>
                        <w:proofErr w:type="gramStart"/>
                        <w:r w:rsidRPr="007606A1">
                          <w:rPr>
                            <w:rFonts w:ascii="宋体" w:eastAsia="宋体" w:hAnsi="宋体" w:cs="宋体" w:hint="eastAsia"/>
                            <w:color w:val="000000"/>
                          </w:rPr>
                          <w:t>浦集</w:t>
                        </w:r>
                        <w:proofErr w:type="gramEnd"/>
                        <w:r w:rsidRPr="007606A1">
                          <w:rPr>
                            <w:rFonts w:ascii="宋体" w:eastAsia="宋体" w:hAnsi="宋体" w:cs="宋体" w:hint="eastAsia"/>
                            <w:color w:val="000000"/>
                          </w:rPr>
                          <w:t>05</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154</w:t>
                        </w:r>
                        <w:r>
                          <w:rPr>
                            <w:rFonts w:ascii="宋体" w:eastAsia="宋体" w:hAnsi="宋体" w:cs="宋体"/>
                            <w:color w:val="000000"/>
                          </w:rPr>
                          <w:t>,</w:t>
                        </w:r>
                        <w:r w:rsidRPr="007606A1">
                          <w:rPr>
                            <w:rFonts w:ascii="宋体" w:eastAsia="宋体" w:hAnsi="宋体" w:cs="宋体"/>
                            <w:color w:val="000000"/>
                          </w:rPr>
                          <w:t>407</w:t>
                        </w:r>
                        <w:r>
                          <w:rPr>
                            <w:rFonts w:ascii="宋体" w:eastAsia="宋体" w:hAnsi="宋体" w:cs="宋体"/>
                            <w:color w:val="000000"/>
                          </w:rPr>
                          <w:t>,</w:t>
                        </w:r>
                        <w:r w:rsidRPr="007606A1">
                          <w:rPr>
                            <w:rFonts w:ascii="宋体" w:eastAsia="宋体" w:hAnsi="宋体" w:cs="宋体"/>
                            <w:color w:val="000000"/>
                          </w:rPr>
                          <w:t>460.28</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4.74</w:t>
                        </w:r>
                      </w:p>
                    </w:tc>
                  </w:tr>
                </w:tbl>
                <w:p w:rsidR="006109E7" w:rsidRDefault="006109E7">
                  <w:pPr>
                    <w:pStyle w:val="EMPTYCELLSTYLE"/>
                  </w:pPr>
                </w:p>
              </w:tc>
            </w:tr>
          </w:tbl>
          <w:p w:rsidR="006109E7" w:rsidRDefault="006109E7">
            <w:pPr>
              <w:pStyle w:val="EMPTYCELLSTYLE"/>
            </w:pPr>
          </w:p>
        </w:tc>
        <w:tc>
          <w:tcPr>
            <w:tcW w:w="1" w:type="dxa"/>
          </w:tcPr>
          <w:p w:rsidR="006109E7" w:rsidRDefault="006109E7">
            <w:pPr>
              <w:pStyle w:val="EMPTYCELLSTYLE"/>
            </w:pPr>
          </w:p>
        </w:tc>
      </w:tr>
      <w:tr w:rsidR="006109E7">
        <w:trPr>
          <w:trHeight w:hRule="exact" w:val="18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20" w:type="dxa"/>
          </w:tcPr>
          <w:p w:rsidR="006109E7" w:rsidRDefault="006109E7">
            <w:pPr>
              <w:pStyle w:val="EMPTYCELLSTYLE"/>
            </w:pPr>
          </w:p>
        </w:tc>
        <w:tc>
          <w:tcPr>
            <w:tcW w:w="20" w:type="dxa"/>
          </w:tcPr>
          <w:p w:rsidR="006109E7" w:rsidRDefault="006109E7">
            <w:pPr>
              <w:pStyle w:val="EMPTYCELLSTYLE"/>
            </w:pPr>
          </w:p>
        </w:tc>
        <w:tc>
          <w:tcPr>
            <w:tcW w:w="3360" w:type="dxa"/>
            <w:gridSpan w:val="4"/>
          </w:tcPr>
          <w:p w:rsidR="006109E7" w:rsidRDefault="006109E7">
            <w:pPr>
              <w:pStyle w:val="EMPTYCELLSTYLE"/>
            </w:pPr>
          </w:p>
        </w:tc>
        <w:tc>
          <w:tcPr>
            <w:tcW w:w="2000" w:type="dxa"/>
            <w:gridSpan w:val="3"/>
            <w:tcMar>
              <w:top w:w="0" w:type="dxa"/>
              <w:left w:w="0" w:type="dxa"/>
              <w:bottom w:w="0" w:type="dxa"/>
              <w:right w:w="0" w:type="dxa"/>
            </w:tcMar>
          </w:tcPr>
          <w:p w:rsidR="006109E7" w:rsidRDefault="007606A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6109E7" w:rsidRDefault="007606A1">
            <w:pPr>
              <w:jc w:val="left"/>
            </w:pPr>
            <w:r>
              <w:rPr>
                <w:rFonts w:ascii="SansSerif" w:eastAsia="SansSerif" w:hAnsi="SansSerif" w:cs="SansSerif"/>
                <w:color w:val="000000"/>
                <w:sz w:val="18"/>
              </w:rPr>
              <w:t>9</w:t>
            </w:r>
          </w:p>
        </w:tc>
        <w:tc>
          <w:tcPr>
            <w:tcW w:w="3300" w:type="dxa"/>
            <w:gridSpan w:val="4"/>
          </w:tcPr>
          <w:p w:rsidR="006109E7" w:rsidRDefault="006109E7">
            <w:pPr>
              <w:pStyle w:val="EMPTYCELLSTYLE"/>
            </w:pPr>
          </w:p>
        </w:tc>
        <w:tc>
          <w:tcPr>
            <w:tcW w:w="20" w:type="dxa"/>
            <w:gridSpan w:val="2"/>
          </w:tcPr>
          <w:p w:rsidR="006109E7" w:rsidRDefault="006109E7">
            <w:pPr>
              <w:pStyle w:val="EMPTYCELLSTYLE"/>
            </w:pPr>
          </w:p>
        </w:tc>
        <w:tc>
          <w:tcPr>
            <w:tcW w:w="20" w:type="dxa"/>
            <w:gridSpan w:val="2"/>
          </w:tcPr>
          <w:p w:rsidR="006109E7" w:rsidRDefault="006109E7">
            <w:pPr>
              <w:pStyle w:val="EMPTYCELLSTYLE"/>
            </w:pPr>
          </w:p>
        </w:tc>
        <w:tc>
          <w:tcPr>
            <w:tcW w:w="1" w:type="dxa"/>
          </w:tcPr>
          <w:p w:rsidR="006109E7" w:rsidRDefault="006109E7">
            <w:pPr>
              <w:pStyle w:val="EMPTYCELLSTYLE"/>
            </w:pPr>
          </w:p>
        </w:tc>
      </w:tr>
      <w:tr w:rsidR="006109E7">
        <w:tc>
          <w:tcPr>
            <w:tcW w:w="1" w:type="dxa"/>
          </w:tcPr>
          <w:p w:rsidR="006109E7" w:rsidRDefault="006109E7">
            <w:pPr>
              <w:pStyle w:val="EMPTYCELLSTYLE"/>
              <w:pageBreakBefore/>
            </w:pPr>
            <w:bookmarkStart w:id="6" w:name="JR_PAGE_ANCHOR_0_7"/>
            <w:bookmarkEnd w:id="6"/>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bottom"/>
          </w:tcPr>
          <w:p w:rsidR="006109E7" w:rsidRDefault="007606A1">
            <w:pPr>
              <w:spacing w:line="192" w:lineRule="auto"/>
              <w:jc w:val="left"/>
            </w:pPr>
            <w:r>
              <w:rPr>
                <w:rFonts w:ascii="宋体" w:eastAsia="宋体" w:hAnsi="宋体" w:cs="宋体"/>
                <w:color w:val="808080"/>
                <w:sz w:val="18"/>
              </w:rPr>
              <w:t>兴银理财ESG兴动优质企业混合类净值型理财产品2023年半年度报告</w:t>
            </w: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30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6</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hint="eastAsia"/>
                            <w:color w:val="000000"/>
                          </w:rPr>
                          <w:t>23</w:t>
                        </w:r>
                        <w:proofErr w:type="gramStart"/>
                        <w:r w:rsidRPr="007606A1">
                          <w:rPr>
                            <w:rFonts w:ascii="宋体" w:eastAsia="宋体" w:hAnsi="宋体" w:cs="宋体" w:hint="eastAsia"/>
                            <w:color w:val="000000"/>
                          </w:rPr>
                          <w:t>绍</w:t>
                        </w:r>
                        <w:proofErr w:type="gramEnd"/>
                        <w:r w:rsidRPr="007606A1">
                          <w:rPr>
                            <w:rFonts w:ascii="宋体" w:eastAsia="宋体" w:hAnsi="宋体" w:cs="宋体" w:hint="eastAsia"/>
                            <w:color w:val="000000"/>
                          </w:rPr>
                          <w:t>城01</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151</w:t>
                        </w:r>
                        <w:r>
                          <w:rPr>
                            <w:rFonts w:ascii="宋体" w:eastAsia="宋体" w:hAnsi="宋体" w:cs="宋体"/>
                            <w:color w:val="000000"/>
                          </w:rPr>
                          <w:t>,</w:t>
                        </w:r>
                        <w:r w:rsidRPr="007606A1">
                          <w:rPr>
                            <w:rFonts w:ascii="宋体" w:eastAsia="宋体" w:hAnsi="宋体" w:cs="宋体"/>
                            <w:color w:val="000000"/>
                          </w:rPr>
                          <w:t>120</w:t>
                        </w:r>
                        <w:r>
                          <w:rPr>
                            <w:rFonts w:ascii="宋体" w:eastAsia="宋体" w:hAnsi="宋体" w:cs="宋体"/>
                            <w:color w:val="000000"/>
                          </w:rPr>
                          <w:t>,</w:t>
                        </w:r>
                        <w:r w:rsidRPr="007606A1">
                          <w:rPr>
                            <w:rFonts w:ascii="宋体" w:eastAsia="宋体" w:hAnsi="宋体" w:cs="宋体"/>
                            <w:color w:val="000000"/>
                          </w:rPr>
                          <w:t>064.39</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4.64</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7</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hint="eastAsia"/>
                            <w:color w:val="000000"/>
                          </w:rPr>
                          <w:t>鹏</w:t>
                        </w:r>
                        <w:proofErr w:type="gramStart"/>
                        <w:r w:rsidRPr="007606A1">
                          <w:rPr>
                            <w:rFonts w:ascii="宋体" w:eastAsia="宋体" w:hAnsi="宋体" w:cs="宋体" w:hint="eastAsia"/>
                            <w:color w:val="000000"/>
                          </w:rPr>
                          <w:t>华丰享债券</w:t>
                        </w:r>
                        <w:proofErr w:type="gramEnd"/>
                        <w:r w:rsidRPr="007606A1">
                          <w:rPr>
                            <w:rFonts w:ascii="宋体" w:eastAsia="宋体" w:hAnsi="宋体" w:cs="宋体" w:hint="eastAsia"/>
                            <w:color w:val="000000"/>
                          </w:rPr>
                          <w:t>型证券投资基金</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137</w:t>
                        </w:r>
                        <w:r>
                          <w:rPr>
                            <w:rFonts w:ascii="宋体" w:eastAsia="宋体" w:hAnsi="宋体" w:cs="宋体"/>
                            <w:color w:val="000000"/>
                          </w:rPr>
                          <w:t>,</w:t>
                        </w:r>
                        <w:r w:rsidRPr="007606A1">
                          <w:rPr>
                            <w:rFonts w:ascii="宋体" w:eastAsia="宋体" w:hAnsi="宋体" w:cs="宋体"/>
                            <w:color w:val="000000"/>
                          </w:rPr>
                          <w:t>211</w:t>
                        </w:r>
                        <w:r>
                          <w:rPr>
                            <w:rFonts w:ascii="宋体" w:eastAsia="宋体" w:hAnsi="宋体" w:cs="宋体"/>
                            <w:color w:val="000000"/>
                          </w:rPr>
                          <w:t>,</w:t>
                        </w:r>
                        <w:r w:rsidRPr="007606A1">
                          <w:rPr>
                            <w:rFonts w:ascii="宋体" w:eastAsia="宋体" w:hAnsi="宋体" w:cs="宋体"/>
                            <w:color w:val="000000"/>
                          </w:rPr>
                          <w:t>349.99</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4.21</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8</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hint="eastAsia"/>
                            <w:color w:val="000000"/>
                          </w:rPr>
                          <w:t>21粤海02</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124</w:t>
                        </w:r>
                        <w:r>
                          <w:rPr>
                            <w:rFonts w:ascii="宋体" w:eastAsia="宋体" w:hAnsi="宋体" w:cs="宋体"/>
                            <w:color w:val="000000"/>
                          </w:rPr>
                          <w:t>,</w:t>
                        </w:r>
                        <w:r w:rsidRPr="007606A1">
                          <w:rPr>
                            <w:rFonts w:ascii="宋体" w:eastAsia="宋体" w:hAnsi="宋体" w:cs="宋体"/>
                            <w:color w:val="000000"/>
                          </w:rPr>
                          <w:t>310</w:t>
                        </w:r>
                        <w:r>
                          <w:rPr>
                            <w:rFonts w:ascii="宋体" w:eastAsia="宋体" w:hAnsi="宋体" w:cs="宋体"/>
                            <w:color w:val="000000"/>
                          </w:rPr>
                          <w:t>,</w:t>
                        </w:r>
                        <w:r w:rsidRPr="007606A1">
                          <w:rPr>
                            <w:rFonts w:ascii="宋体" w:eastAsia="宋体" w:hAnsi="宋体" w:cs="宋体"/>
                            <w:color w:val="000000"/>
                          </w:rPr>
                          <w:t>079.46</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3.82</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9</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hint="eastAsia"/>
                            <w:color w:val="000000"/>
                          </w:rPr>
                          <w:t>质押式逆回购</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119</w:t>
                        </w:r>
                        <w:r>
                          <w:rPr>
                            <w:rFonts w:ascii="宋体" w:eastAsia="宋体" w:hAnsi="宋体" w:cs="宋体"/>
                            <w:color w:val="000000"/>
                          </w:rPr>
                          <w:t>,</w:t>
                        </w:r>
                        <w:r w:rsidRPr="007606A1">
                          <w:rPr>
                            <w:rFonts w:ascii="宋体" w:eastAsia="宋体" w:hAnsi="宋体" w:cs="宋体"/>
                            <w:color w:val="000000"/>
                          </w:rPr>
                          <w:t>897</w:t>
                        </w:r>
                        <w:r>
                          <w:rPr>
                            <w:rFonts w:ascii="宋体" w:eastAsia="宋体" w:hAnsi="宋体" w:cs="宋体"/>
                            <w:color w:val="000000"/>
                          </w:rPr>
                          <w:t>,</w:t>
                        </w:r>
                        <w:r w:rsidRPr="007606A1">
                          <w:rPr>
                            <w:rFonts w:ascii="宋体" w:eastAsia="宋体" w:hAnsi="宋体" w:cs="宋体"/>
                            <w:color w:val="000000"/>
                          </w:rPr>
                          <w:t>655.87</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3.68</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10</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hint="eastAsia"/>
                            <w:color w:val="000000"/>
                          </w:rPr>
                          <w:t>易方达稳健收益B（110008.OF）</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115</w:t>
                        </w:r>
                        <w:r>
                          <w:rPr>
                            <w:rFonts w:ascii="宋体" w:eastAsia="宋体" w:hAnsi="宋体" w:cs="宋体"/>
                            <w:color w:val="000000"/>
                          </w:rPr>
                          <w:t>,</w:t>
                        </w:r>
                        <w:r w:rsidRPr="007606A1">
                          <w:rPr>
                            <w:rFonts w:ascii="宋体" w:eastAsia="宋体" w:hAnsi="宋体" w:cs="宋体"/>
                            <w:color w:val="000000"/>
                          </w:rPr>
                          <w:t>678</w:t>
                        </w:r>
                        <w:r>
                          <w:rPr>
                            <w:rFonts w:ascii="宋体" w:eastAsia="宋体" w:hAnsi="宋体" w:cs="宋体"/>
                            <w:color w:val="000000"/>
                          </w:rPr>
                          <w:t>,</w:t>
                        </w:r>
                        <w:r w:rsidRPr="007606A1">
                          <w:rPr>
                            <w:rFonts w:ascii="宋体" w:eastAsia="宋体" w:hAnsi="宋体" w:cs="宋体"/>
                            <w:color w:val="000000"/>
                          </w:rPr>
                          <w:t>710</w:t>
                        </w:r>
                        <w:r>
                          <w:rPr>
                            <w:rFonts w:ascii="宋体" w:eastAsia="宋体" w:hAnsi="宋体" w:cs="宋体"/>
                            <w:color w:val="000000"/>
                          </w:rPr>
                          <w:t>.00</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sidRPr="007606A1">
                          <w:rPr>
                            <w:rFonts w:ascii="宋体" w:eastAsia="宋体" w:hAnsi="宋体" w:cs="宋体"/>
                            <w:color w:val="000000"/>
                          </w:rPr>
                          <w:t>3.55</w:t>
                        </w:r>
                      </w:p>
                    </w:tc>
                  </w:tr>
                </w:tbl>
                <w:p w:rsidR="006109E7" w:rsidRDefault="006109E7">
                  <w:pPr>
                    <w:pStyle w:val="EMPTYCELLSTYLE"/>
                  </w:pPr>
                </w:p>
              </w:tc>
            </w:tr>
          </w:tbl>
          <w:p w:rsidR="006109E7" w:rsidRDefault="006109E7">
            <w:pPr>
              <w:pStyle w:val="EMPTYCELLSTYLE"/>
            </w:pPr>
          </w:p>
        </w:tc>
        <w:tc>
          <w:tcPr>
            <w:tcW w:w="1" w:type="dxa"/>
          </w:tcPr>
          <w:p w:rsidR="006109E7" w:rsidRDefault="006109E7">
            <w:pPr>
              <w:pStyle w:val="EMPTYCELLSTYLE"/>
            </w:pPr>
          </w:p>
        </w:tc>
        <w:bookmarkStart w:id="7" w:name="_GoBack"/>
        <w:bookmarkEnd w:id="7"/>
      </w:tr>
      <w:tr w:rsidR="006109E7">
        <w:trPr>
          <w:trHeight w:hRule="exact" w:val="100"/>
        </w:trPr>
        <w:tc>
          <w:tcPr>
            <w:tcW w:w="1" w:type="dxa"/>
          </w:tcPr>
          <w:p w:rsidR="006109E7" w:rsidRDefault="006109E7">
            <w:pPr>
              <w:pStyle w:val="EMPTYCELLSTYLE"/>
            </w:pPr>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0700" w:type="dxa"/>
            <w:gridSpan w:val="17"/>
            <w:tcMar>
              <w:top w:w="0" w:type="dxa"/>
              <w:left w:w="0" w:type="dxa"/>
              <w:bottom w:w="0" w:type="dxa"/>
              <w:right w:w="0" w:type="dxa"/>
            </w:tcMar>
            <w:vAlign w:val="center"/>
          </w:tcPr>
          <w:p w:rsidR="006109E7" w:rsidRDefault="007606A1">
            <w:pPr>
              <w:jc w:val="left"/>
            </w:pPr>
            <w:r>
              <w:rPr>
                <w:rFonts w:ascii="宋体" w:eastAsia="宋体" w:hAnsi="宋体" w:cs="宋体"/>
                <w:color w:val="000000"/>
                <w:sz w:val="20"/>
              </w:rPr>
              <w:t xml:space="preserve"> 4.2报告期末债券持仓前</w:t>
            </w:r>
            <w:proofErr w:type="gramStart"/>
            <w:r>
              <w:rPr>
                <w:rFonts w:ascii="宋体" w:eastAsia="宋体" w:hAnsi="宋体" w:cs="宋体"/>
                <w:color w:val="000000"/>
                <w:sz w:val="20"/>
              </w:rPr>
              <w:t>五基本</w:t>
            </w:r>
            <w:proofErr w:type="gramEnd"/>
            <w:r>
              <w:rPr>
                <w:rFonts w:ascii="宋体" w:eastAsia="宋体" w:hAnsi="宋体" w:cs="宋体"/>
                <w:color w:val="000000"/>
                <w:sz w:val="20"/>
              </w:rPr>
              <w:t>信息</w:t>
            </w:r>
          </w:p>
        </w:tc>
        <w:tc>
          <w:tcPr>
            <w:tcW w:w="1" w:type="dxa"/>
          </w:tcPr>
          <w:p w:rsidR="006109E7" w:rsidRDefault="006109E7">
            <w:pPr>
              <w:pStyle w:val="EMPTYCELLSTYLE"/>
            </w:pPr>
          </w:p>
        </w:tc>
      </w:tr>
      <w:tr w:rsidR="006109E7">
        <w:trPr>
          <w:trHeight w:hRule="exact" w:val="3640"/>
        </w:trPr>
        <w:tc>
          <w:tcPr>
            <w:tcW w:w="1" w:type="dxa"/>
          </w:tcPr>
          <w:p w:rsidR="006109E7" w:rsidRDefault="006109E7">
            <w:pPr>
              <w:pStyle w:val="EMPTYCELLSTYLE"/>
            </w:pPr>
          </w:p>
        </w:tc>
        <w:tc>
          <w:tcPr>
            <w:tcW w:w="40" w:type="dxa"/>
            <w:gridSpan w:val="2"/>
          </w:tcPr>
          <w:p w:rsidR="006109E7" w:rsidRDefault="006109E7">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6109E7">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40"/>
                    </w:trPr>
                    <w:tc>
                      <w:tcPr>
                        <w:tcW w:w="10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序号</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40"/>
                    </w:trPr>
                    <w:tc>
                      <w:tcPr>
                        <w:tcW w:w="40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资产名称</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40"/>
                    </w:trPr>
                    <w:tc>
                      <w:tcPr>
                        <w:tcW w:w="26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资产规模</w:t>
                        </w:r>
                      </w:p>
                    </w:tc>
                  </w:tr>
                </w:tbl>
                <w:p w:rsidR="006109E7" w:rsidRDefault="006109E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40"/>
                    </w:trPr>
                    <w:tc>
                      <w:tcPr>
                        <w:tcW w:w="31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占产品资产净值的比例（%）</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22国债14</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193,410,481.78</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5.94</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21</w:t>
                        </w:r>
                        <w:proofErr w:type="gramStart"/>
                        <w:r>
                          <w:rPr>
                            <w:rFonts w:ascii="宋体" w:eastAsia="宋体" w:hAnsi="宋体" w:cs="宋体"/>
                            <w:color w:val="000000"/>
                          </w:rPr>
                          <w:t>浦集</w:t>
                        </w:r>
                        <w:proofErr w:type="gramEnd"/>
                        <w:r>
                          <w:rPr>
                            <w:rFonts w:ascii="宋体" w:eastAsia="宋体" w:hAnsi="宋体" w:cs="宋体"/>
                            <w:color w:val="000000"/>
                          </w:rPr>
                          <w:t>05</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154,407,460.28</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4.74</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23</w:t>
                        </w:r>
                        <w:proofErr w:type="gramStart"/>
                        <w:r>
                          <w:rPr>
                            <w:rFonts w:ascii="宋体" w:eastAsia="宋体" w:hAnsi="宋体" w:cs="宋体"/>
                            <w:color w:val="000000"/>
                          </w:rPr>
                          <w:t>绍</w:t>
                        </w:r>
                        <w:proofErr w:type="gramEnd"/>
                        <w:r>
                          <w:rPr>
                            <w:rFonts w:ascii="宋体" w:eastAsia="宋体" w:hAnsi="宋体" w:cs="宋体"/>
                            <w:color w:val="000000"/>
                          </w:rPr>
                          <w:t>城01</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151,120,064.39</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4.64</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21粤海02</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124,310,079.46</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3.82</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22上海银行二级资本债01</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104,589,826.03</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3.21</w:t>
                        </w:r>
                      </w:p>
                    </w:tc>
                  </w:tr>
                </w:tbl>
                <w:p w:rsidR="006109E7" w:rsidRDefault="006109E7">
                  <w:pPr>
                    <w:pStyle w:val="EMPTYCELLSTYLE"/>
                  </w:pPr>
                </w:p>
              </w:tc>
            </w:tr>
          </w:tbl>
          <w:p w:rsidR="006109E7" w:rsidRDefault="006109E7">
            <w:pPr>
              <w:pStyle w:val="EMPTYCELLSTYLE"/>
            </w:pPr>
          </w:p>
        </w:tc>
        <w:tc>
          <w:tcPr>
            <w:tcW w:w="1" w:type="dxa"/>
          </w:tcPr>
          <w:p w:rsidR="006109E7" w:rsidRDefault="006109E7">
            <w:pPr>
              <w:pStyle w:val="EMPTYCELLSTYLE"/>
            </w:pPr>
          </w:p>
        </w:tc>
      </w:tr>
      <w:tr w:rsidR="006109E7">
        <w:trPr>
          <w:trHeight w:hRule="exact" w:val="60"/>
        </w:trPr>
        <w:tc>
          <w:tcPr>
            <w:tcW w:w="1" w:type="dxa"/>
          </w:tcPr>
          <w:p w:rsidR="006109E7" w:rsidRDefault="006109E7">
            <w:pPr>
              <w:pStyle w:val="EMPTYCELLSTYLE"/>
            </w:pPr>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0700" w:type="dxa"/>
            <w:gridSpan w:val="17"/>
            <w:tcMar>
              <w:top w:w="0" w:type="dxa"/>
              <w:left w:w="0" w:type="dxa"/>
              <w:bottom w:w="0" w:type="dxa"/>
              <w:right w:w="0" w:type="dxa"/>
            </w:tcMar>
            <w:vAlign w:val="center"/>
          </w:tcPr>
          <w:p w:rsidR="006109E7" w:rsidRDefault="007606A1">
            <w:pPr>
              <w:jc w:val="left"/>
            </w:pPr>
            <w:r>
              <w:rPr>
                <w:rFonts w:ascii="宋体" w:eastAsia="宋体" w:hAnsi="宋体" w:cs="宋体"/>
                <w:color w:val="000000"/>
                <w:sz w:val="20"/>
              </w:rPr>
              <w:t xml:space="preserve"> 4.3报告期末股票持仓前</w:t>
            </w:r>
            <w:proofErr w:type="gramStart"/>
            <w:r>
              <w:rPr>
                <w:rFonts w:ascii="宋体" w:eastAsia="宋体" w:hAnsi="宋体" w:cs="宋体"/>
                <w:color w:val="000000"/>
                <w:sz w:val="20"/>
              </w:rPr>
              <w:t>十基本</w:t>
            </w:r>
            <w:proofErr w:type="gramEnd"/>
            <w:r>
              <w:rPr>
                <w:rFonts w:ascii="宋体" w:eastAsia="宋体" w:hAnsi="宋体" w:cs="宋体"/>
                <w:color w:val="000000"/>
                <w:sz w:val="20"/>
              </w:rPr>
              <w:t>信息</w:t>
            </w:r>
          </w:p>
        </w:tc>
        <w:tc>
          <w:tcPr>
            <w:tcW w:w="1" w:type="dxa"/>
          </w:tcPr>
          <w:p w:rsidR="006109E7" w:rsidRDefault="006109E7">
            <w:pPr>
              <w:pStyle w:val="EMPTYCELLSTYLE"/>
            </w:pPr>
          </w:p>
        </w:tc>
      </w:tr>
      <w:tr w:rsidR="006109E7">
        <w:trPr>
          <w:trHeight w:hRule="exact" w:val="6640"/>
        </w:trPr>
        <w:tc>
          <w:tcPr>
            <w:tcW w:w="1" w:type="dxa"/>
          </w:tcPr>
          <w:p w:rsidR="006109E7" w:rsidRDefault="006109E7">
            <w:pPr>
              <w:pStyle w:val="EMPTYCELLSTYLE"/>
            </w:pPr>
          </w:p>
        </w:tc>
        <w:tc>
          <w:tcPr>
            <w:tcW w:w="40" w:type="dxa"/>
            <w:gridSpan w:val="2"/>
          </w:tcPr>
          <w:p w:rsidR="006109E7" w:rsidRDefault="006109E7">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6109E7">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40"/>
                    </w:trPr>
                    <w:tc>
                      <w:tcPr>
                        <w:tcW w:w="10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序号</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40"/>
                    </w:trPr>
                    <w:tc>
                      <w:tcPr>
                        <w:tcW w:w="40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资产名称</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40"/>
                    </w:trPr>
                    <w:tc>
                      <w:tcPr>
                        <w:tcW w:w="26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资产规模</w:t>
                        </w:r>
                      </w:p>
                    </w:tc>
                  </w:tr>
                </w:tbl>
                <w:p w:rsidR="006109E7" w:rsidRDefault="006109E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40"/>
                    </w:trPr>
                    <w:tc>
                      <w:tcPr>
                        <w:tcW w:w="31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占产品资产净值的比例（%）</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宁德时代</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65,914,645.67</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2.02</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雅克科技</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55,654,677.40</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1.71</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石头科技</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55,551,438.57</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1.71</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美</w:t>
                        </w:r>
                        <w:proofErr w:type="gramStart"/>
                        <w:r>
                          <w:rPr>
                            <w:rFonts w:ascii="宋体" w:eastAsia="宋体" w:hAnsi="宋体" w:cs="宋体"/>
                            <w:color w:val="000000"/>
                          </w:rPr>
                          <w:t>年健康</w:t>
                        </w:r>
                        <w:proofErr w:type="gramEnd"/>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50,199,964.52</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1.54</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proofErr w:type="gramStart"/>
                        <w:r>
                          <w:rPr>
                            <w:rFonts w:ascii="宋体" w:eastAsia="宋体" w:hAnsi="宋体" w:cs="宋体"/>
                            <w:color w:val="000000"/>
                          </w:rPr>
                          <w:t>鼎泰新材</w:t>
                        </w:r>
                        <w:proofErr w:type="gramEnd"/>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49,047,616.16</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1.51</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6</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proofErr w:type="gramStart"/>
                        <w:r>
                          <w:rPr>
                            <w:rFonts w:ascii="宋体" w:eastAsia="宋体" w:hAnsi="宋体" w:cs="宋体"/>
                            <w:color w:val="000000"/>
                          </w:rPr>
                          <w:t>欣旺达</w:t>
                        </w:r>
                        <w:proofErr w:type="gramEnd"/>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41,707,694.49</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1.28</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7</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思特威(上海)电子科技股份有限公司</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41,329,770.34</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1.27</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8</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proofErr w:type="gramStart"/>
                        <w:r>
                          <w:rPr>
                            <w:rFonts w:ascii="宋体" w:eastAsia="宋体" w:hAnsi="宋体" w:cs="宋体"/>
                            <w:color w:val="000000"/>
                          </w:rPr>
                          <w:t>视源股份</w:t>
                        </w:r>
                        <w:proofErr w:type="gramEnd"/>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40,238,089.74</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1.24</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9</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精测电子</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36,782,137.92</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1.13</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10</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proofErr w:type="gramStart"/>
                        <w:r>
                          <w:rPr>
                            <w:rFonts w:ascii="宋体" w:eastAsia="宋体" w:hAnsi="宋体" w:cs="宋体"/>
                            <w:color w:val="000000"/>
                          </w:rPr>
                          <w:t>士兰微</w:t>
                        </w:r>
                        <w:proofErr w:type="gramEnd"/>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35,059,057.74</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1.08</w:t>
                        </w:r>
                      </w:p>
                    </w:tc>
                  </w:tr>
                </w:tbl>
                <w:p w:rsidR="006109E7" w:rsidRDefault="006109E7">
                  <w:pPr>
                    <w:pStyle w:val="EMPTYCELLSTYLE"/>
                  </w:pPr>
                </w:p>
              </w:tc>
            </w:tr>
          </w:tbl>
          <w:p w:rsidR="006109E7" w:rsidRDefault="006109E7">
            <w:pPr>
              <w:pStyle w:val="EMPTYCELLSTYLE"/>
            </w:pPr>
          </w:p>
        </w:tc>
        <w:tc>
          <w:tcPr>
            <w:tcW w:w="1" w:type="dxa"/>
          </w:tcPr>
          <w:p w:rsidR="006109E7" w:rsidRDefault="006109E7">
            <w:pPr>
              <w:pStyle w:val="EMPTYCELLSTYLE"/>
            </w:pPr>
          </w:p>
        </w:tc>
      </w:tr>
      <w:tr w:rsidR="006109E7">
        <w:trPr>
          <w:trHeight w:hRule="exact" w:val="560"/>
        </w:trPr>
        <w:tc>
          <w:tcPr>
            <w:tcW w:w="1" w:type="dxa"/>
          </w:tcPr>
          <w:p w:rsidR="006109E7" w:rsidRDefault="006109E7">
            <w:pPr>
              <w:pStyle w:val="EMPTYCELLSTYLE"/>
            </w:pPr>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Mar>
              <w:top w:w="0" w:type="dxa"/>
              <w:left w:w="0" w:type="dxa"/>
              <w:bottom w:w="0" w:type="dxa"/>
              <w:right w:w="0" w:type="dxa"/>
            </w:tcMar>
          </w:tcPr>
          <w:p w:rsidR="006109E7" w:rsidRDefault="007606A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6109E7" w:rsidRDefault="007606A1">
            <w:pPr>
              <w:jc w:val="left"/>
            </w:pPr>
            <w:r>
              <w:rPr>
                <w:rFonts w:ascii="SansSerif" w:eastAsia="SansSerif" w:hAnsi="SansSerif" w:cs="SansSerif"/>
                <w:color w:val="000000"/>
                <w:sz w:val="18"/>
              </w:rPr>
              <w:t>9</w:t>
            </w: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c>
          <w:tcPr>
            <w:tcW w:w="1" w:type="dxa"/>
          </w:tcPr>
          <w:p w:rsidR="006109E7" w:rsidRDefault="006109E7">
            <w:pPr>
              <w:pStyle w:val="EMPTYCELLSTYLE"/>
              <w:pageBreakBefore/>
            </w:pPr>
            <w:bookmarkStart w:id="8" w:name="JR_PAGE_ANCHOR_0_8"/>
            <w:bookmarkEnd w:id="8"/>
          </w:p>
        </w:tc>
        <w:tc>
          <w:tcPr>
            <w:tcW w:w="40" w:type="dxa"/>
            <w:gridSpan w:val="2"/>
          </w:tcPr>
          <w:p w:rsidR="006109E7" w:rsidRDefault="006109E7">
            <w:pPr>
              <w:pStyle w:val="EMPTYCELLSTYLE"/>
            </w:pPr>
          </w:p>
        </w:tc>
        <w:tc>
          <w:tcPr>
            <w:tcW w:w="160" w:type="dxa"/>
            <w:gridSpan w:val="2"/>
          </w:tcPr>
          <w:p w:rsidR="006109E7" w:rsidRDefault="006109E7">
            <w:pPr>
              <w:pStyle w:val="EMPTYCELLSTYLE"/>
            </w:pPr>
          </w:p>
        </w:tc>
        <w:tc>
          <w:tcPr>
            <w:tcW w:w="3200" w:type="dxa"/>
            <w:gridSpan w:val="2"/>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bottom"/>
          </w:tcPr>
          <w:p w:rsidR="006109E7" w:rsidRDefault="007606A1">
            <w:pPr>
              <w:spacing w:line="192" w:lineRule="auto"/>
              <w:jc w:val="left"/>
            </w:pPr>
            <w:r>
              <w:rPr>
                <w:rFonts w:ascii="宋体" w:eastAsia="宋体" w:hAnsi="宋体" w:cs="宋体"/>
                <w:color w:val="808080"/>
                <w:sz w:val="18"/>
              </w:rPr>
              <w:t>兴银理财ESG兴动优质企业混合类净值型理财产品2023年半年度报告</w:t>
            </w: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40" w:type="dxa"/>
            <w:gridSpan w:val="2"/>
          </w:tcPr>
          <w:p w:rsidR="006109E7" w:rsidRDefault="006109E7">
            <w:pPr>
              <w:pStyle w:val="EMPTYCELLSTYLE"/>
            </w:pPr>
          </w:p>
        </w:tc>
        <w:tc>
          <w:tcPr>
            <w:tcW w:w="160" w:type="dxa"/>
            <w:gridSpan w:val="2"/>
          </w:tcPr>
          <w:p w:rsidR="006109E7" w:rsidRDefault="006109E7">
            <w:pPr>
              <w:pStyle w:val="EMPTYCELLSTYLE"/>
            </w:pPr>
          </w:p>
        </w:tc>
        <w:tc>
          <w:tcPr>
            <w:tcW w:w="3200" w:type="dxa"/>
            <w:gridSpan w:val="2"/>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0700" w:type="dxa"/>
            <w:gridSpan w:val="17"/>
            <w:tcMar>
              <w:top w:w="0" w:type="dxa"/>
              <w:left w:w="0" w:type="dxa"/>
              <w:bottom w:w="0" w:type="dxa"/>
              <w:right w:w="0" w:type="dxa"/>
            </w:tcMar>
            <w:vAlign w:val="center"/>
          </w:tcPr>
          <w:p w:rsidR="006109E7" w:rsidRDefault="007606A1">
            <w:pPr>
              <w:jc w:val="left"/>
            </w:pPr>
            <w:r>
              <w:rPr>
                <w:rFonts w:ascii="宋体" w:eastAsia="宋体" w:hAnsi="宋体" w:cs="宋体"/>
                <w:color w:val="000000"/>
                <w:sz w:val="20"/>
              </w:rPr>
              <w:t xml:space="preserve"> 4.4报告期末基金持仓前</w:t>
            </w:r>
            <w:proofErr w:type="gramStart"/>
            <w:r>
              <w:rPr>
                <w:rFonts w:ascii="宋体" w:eastAsia="宋体" w:hAnsi="宋体" w:cs="宋体"/>
                <w:color w:val="000000"/>
                <w:sz w:val="20"/>
              </w:rPr>
              <w:t>十基本</w:t>
            </w:r>
            <w:proofErr w:type="gramEnd"/>
            <w:r>
              <w:rPr>
                <w:rFonts w:ascii="宋体" w:eastAsia="宋体" w:hAnsi="宋体" w:cs="宋体"/>
                <w:color w:val="000000"/>
                <w:sz w:val="20"/>
              </w:rPr>
              <w:t>信息</w:t>
            </w:r>
          </w:p>
        </w:tc>
        <w:tc>
          <w:tcPr>
            <w:tcW w:w="1" w:type="dxa"/>
          </w:tcPr>
          <w:p w:rsidR="006109E7" w:rsidRDefault="006109E7">
            <w:pPr>
              <w:pStyle w:val="EMPTYCELLSTYLE"/>
            </w:pPr>
          </w:p>
        </w:tc>
      </w:tr>
      <w:tr w:rsidR="006109E7">
        <w:trPr>
          <w:trHeight w:hRule="exact" w:val="6040"/>
        </w:trPr>
        <w:tc>
          <w:tcPr>
            <w:tcW w:w="1" w:type="dxa"/>
          </w:tcPr>
          <w:p w:rsidR="006109E7" w:rsidRDefault="006109E7">
            <w:pPr>
              <w:pStyle w:val="EMPTYCELLSTYLE"/>
            </w:pPr>
          </w:p>
        </w:tc>
        <w:tc>
          <w:tcPr>
            <w:tcW w:w="40" w:type="dxa"/>
            <w:gridSpan w:val="2"/>
          </w:tcPr>
          <w:p w:rsidR="006109E7" w:rsidRDefault="006109E7">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6109E7">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40"/>
                    </w:trPr>
                    <w:tc>
                      <w:tcPr>
                        <w:tcW w:w="10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序号</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40"/>
                    </w:trPr>
                    <w:tc>
                      <w:tcPr>
                        <w:tcW w:w="40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资产名称</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40"/>
                    </w:trPr>
                    <w:tc>
                      <w:tcPr>
                        <w:tcW w:w="26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资产规模</w:t>
                        </w:r>
                      </w:p>
                    </w:tc>
                  </w:tr>
                </w:tbl>
                <w:p w:rsidR="006109E7" w:rsidRDefault="006109E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40"/>
                    </w:trPr>
                    <w:tc>
                      <w:tcPr>
                        <w:tcW w:w="31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占产品资产净值的比例（%）</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易方达信用债债券型证券投资基金</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212,008,957.64</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6.51</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工</w:t>
                        </w:r>
                        <w:proofErr w:type="gramStart"/>
                        <w:r>
                          <w:rPr>
                            <w:rFonts w:ascii="宋体" w:eastAsia="宋体" w:hAnsi="宋体" w:cs="宋体"/>
                            <w:color w:val="000000"/>
                          </w:rPr>
                          <w:t>银瑞信纯债</w:t>
                        </w:r>
                        <w:proofErr w:type="gramEnd"/>
                        <w:r>
                          <w:rPr>
                            <w:rFonts w:ascii="宋体" w:eastAsia="宋体" w:hAnsi="宋体" w:cs="宋体"/>
                            <w:color w:val="000000"/>
                          </w:rPr>
                          <w:t>债券型证券投资基金</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180,255,209.06</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5.53</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景顺长城景颐双利A ( 000385.OF )</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178,314,616.84</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5.47</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鹏</w:t>
                        </w:r>
                        <w:proofErr w:type="gramStart"/>
                        <w:r>
                          <w:rPr>
                            <w:rFonts w:ascii="宋体" w:eastAsia="宋体" w:hAnsi="宋体" w:cs="宋体"/>
                            <w:color w:val="000000"/>
                          </w:rPr>
                          <w:t>华丰享债券</w:t>
                        </w:r>
                        <w:proofErr w:type="gramEnd"/>
                        <w:r>
                          <w:rPr>
                            <w:rFonts w:ascii="宋体" w:eastAsia="宋体" w:hAnsi="宋体" w:cs="宋体"/>
                            <w:color w:val="000000"/>
                          </w:rPr>
                          <w:t>型证券投资基金</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137,211,349.99</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4.21</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易方达稳健收益B（110008.OF）</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115,678,710.00</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3.55</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6</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交银施罗德丰</w:t>
                        </w:r>
                        <w:proofErr w:type="gramStart"/>
                        <w:r>
                          <w:rPr>
                            <w:rFonts w:ascii="宋体" w:eastAsia="宋体" w:hAnsi="宋体" w:cs="宋体"/>
                            <w:color w:val="000000"/>
                          </w:rPr>
                          <w:t>晟</w:t>
                        </w:r>
                        <w:proofErr w:type="gramEnd"/>
                        <w:r>
                          <w:rPr>
                            <w:rFonts w:ascii="宋体" w:eastAsia="宋体" w:hAnsi="宋体" w:cs="宋体"/>
                            <w:color w:val="000000"/>
                          </w:rPr>
                          <w:t>收益债券型证券投资基金</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115,161,293.50</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3.53</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7</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proofErr w:type="gramStart"/>
                        <w:r>
                          <w:rPr>
                            <w:rFonts w:ascii="宋体" w:eastAsia="宋体" w:hAnsi="宋体" w:cs="宋体"/>
                            <w:color w:val="000000"/>
                          </w:rPr>
                          <w:t>兴全稳泰</w:t>
                        </w:r>
                        <w:proofErr w:type="gramEnd"/>
                        <w:r>
                          <w:rPr>
                            <w:rFonts w:ascii="宋体" w:eastAsia="宋体" w:hAnsi="宋体" w:cs="宋体"/>
                            <w:color w:val="000000"/>
                          </w:rPr>
                          <w:t>债券型证券投资基金</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107,002,350.00</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3.28</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8</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富国</w:t>
                        </w:r>
                        <w:proofErr w:type="gramStart"/>
                        <w:r>
                          <w:rPr>
                            <w:rFonts w:ascii="宋体" w:eastAsia="宋体" w:hAnsi="宋体" w:cs="宋体"/>
                            <w:color w:val="000000"/>
                          </w:rPr>
                          <w:t>泓利纯债</w:t>
                        </w:r>
                        <w:proofErr w:type="gramEnd"/>
                        <w:r>
                          <w:rPr>
                            <w:rFonts w:ascii="宋体" w:eastAsia="宋体" w:hAnsi="宋体" w:cs="宋体"/>
                            <w:color w:val="000000"/>
                          </w:rPr>
                          <w:t>债券型发起式证券投资基金</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42,033,915.00</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1.29</w:t>
                        </w:r>
                      </w:p>
                    </w:tc>
                  </w:tr>
                </w:tbl>
                <w:p w:rsidR="006109E7" w:rsidRDefault="006109E7">
                  <w:pPr>
                    <w:pStyle w:val="EMPTYCELLSTYLE"/>
                  </w:pPr>
                </w:p>
              </w:tc>
            </w:tr>
            <w:tr w:rsidR="006109E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58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9</w:t>
                        </w:r>
                      </w:p>
                    </w:tc>
                  </w:tr>
                </w:tbl>
                <w:p w:rsidR="006109E7" w:rsidRDefault="006109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6109E7">
                    <w:trPr>
                      <w:trHeight w:val="600"/>
                    </w:trPr>
                    <w:tc>
                      <w:tcPr>
                        <w:tcW w:w="4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华夏</w:t>
                        </w:r>
                        <w:proofErr w:type="gramStart"/>
                        <w:r>
                          <w:rPr>
                            <w:rFonts w:ascii="宋体" w:eastAsia="宋体" w:hAnsi="宋体" w:cs="宋体"/>
                            <w:color w:val="000000"/>
                          </w:rPr>
                          <w:t>亚债中国</w:t>
                        </w:r>
                        <w:proofErr w:type="gramEnd"/>
                        <w:r>
                          <w:rPr>
                            <w:rFonts w:ascii="宋体" w:eastAsia="宋体" w:hAnsi="宋体" w:cs="宋体"/>
                            <w:color w:val="000000"/>
                          </w:rPr>
                          <w:t>A 001021.OF</w:t>
                        </w:r>
                      </w:p>
                    </w:tc>
                  </w:tr>
                </w:tbl>
                <w:p w:rsidR="006109E7" w:rsidRDefault="006109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6109E7">
                    <w:trPr>
                      <w:trHeight w:val="600"/>
                    </w:trPr>
                    <w:tc>
                      <w:tcPr>
                        <w:tcW w:w="2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25,180,000.00</w:t>
                        </w:r>
                      </w:p>
                    </w:tc>
                  </w:tr>
                </w:tbl>
                <w:p w:rsidR="006109E7" w:rsidRDefault="006109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6109E7">
                    <w:trPr>
                      <w:trHeight w:val="600"/>
                    </w:trPr>
                    <w:tc>
                      <w:tcPr>
                        <w:tcW w:w="3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0.77</w:t>
                        </w:r>
                      </w:p>
                    </w:tc>
                  </w:tr>
                </w:tbl>
                <w:p w:rsidR="006109E7" w:rsidRDefault="006109E7">
                  <w:pPr>
                    <w:pStyle w:val="EMPTYCELLSTYLE"/>
                  </w:pPr>
                </w:p>
              </w:tc>
            </w:tr>
          </w:tbl>
          <w:p w:rsidR="006109E7" w:rsidRDefault="006109E7">
            <w:pPr>
              <w:pStyle w:val="EMPTYCELLSTYLE"/>
            </w:pPr>
          </w:p>
        </w:tc>
        <w:tc>
          <w:tcPr>
            <w:tcW w:w="1" w:type="dxa"/>
          </w:tcPr>
          <w:p w:rsidR="006109E7" w:rsidRDefault="006109E7">
            <w:pPr>
              <w:pStyle w:val="EMPTYCELLSTYLE"/>
            </w:pPr>
          </w:p>
        </w:tc>
      </w:tr>
      <w:tr w:rsidR="006109E7">
        <w:trPr>
          <w:trHeight w:hRule="exact" w:val="5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60" w:type="dxa"/>
            <w:gridSpan w:val="2"/>
          </w:tcPr>
          <w:p w:rsidR="006109E7" w:rsidRDefault="006109E7">
            <w:pPr>
              <w:pStyle w:val="EMPTYCELLSTYLE"/>
            </w:pPr>
          </w:p>
        </w:tc>
        <w:tc>
          <w:tcPr>
            <w:tcW w:w="3200" w:type="dxa"/>
            <w:gridSpan w:val="2"/>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6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r>
              <w:rPr>
                <w:rFonts w:ascii="宋体" w:eastAsia="宋体" w:hAnsi="宋体" w:cs="宋体"/>
                <w:b/>
                <w:color w:val="000000"/>
              </w:rPr>
              <w:t>5.报告期间关联交易情况</w:t>
            </w: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60" w:type="dxa"/>
            <w:gridSpan w:val="2"/>
          </w:tcPr>
          <w:p w:rsidR="006109E7" w:rsidRDefault="006109E7">
            <w:pPr>
              <w:pStyle w:val="EMPTYCELLSTYLE"/>
            </w:pPr>
          </w:p>
        </w:tc>
        <w:tc>
          <w:tcPr>
            <w:tcW w:w="10500" w:type="dxa"/>
            <w:gridSpan w:val="11"/>
            <w:tcMar>
              <w:top w:w="0" w:type="dxa"/>
              <w:left w:w="0" w:type="dxa"/>
              <w:bottom w:w="0" w:type="dxa"/>
              <w:right w:w="0" w:type="dxa"/>
            </w:tcMar>
          </w:tcPr>
          <w:p w:rsidR="006109E7" w:rsidRDefault="007606A1">
            <w:r>
              <w:rPr>
                <w:rFonts w:ascii="宋体" w:eastAsia="宋体" w:hAnsi="宋体" w:cs="宋体"/>
                <w:color w:val="000000"/>
                <w:sz w:val="20"/>
              </w:rPr>
              <w:t>5.1 理财产品在报告期末投资关联方发行、承销的证券的情况</w:t>
            </w: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2400"/>
        </w:trPr>
        <w:tc>
          <w:tcPr>
            <w:tcW w:w="1" w:type="dxa"/>
          </w:tcPr>
          <w:p w:rsidR="006109E7" w:rsidRDefault="006109E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gridCol w:w="3000"/>
              <w:gridCol w:w="4100"/>
            </w:tblGrid>
            <w:tr w:rsidR="006109E7">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资产名称</w:t>
                        </w:r>
                      </w:p>
                    </w:tc>
                  </w:tr>
                </w:tbl>
                <w:p w:rsidR="006109E7" w:rsidRDefault="006109E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109E7">
                    <w:trPr>
                      <w:trHeight w:val="600"/>
                    </w:trPr>
                    <w:tc>
                      <w:tcPr>
                        <w:tcW w:w="3000" w:type="dxa"/>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资产面额（元）</w:t>
                        </w:r>
                      </w:p>
                    </w:tc>
                  </w:tr>
                </w:tbl>
                <w:p w:rsidR="006109E7" w:rsidRDefault="006109E7">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6109E7">
                    <w:trPr>
                      <w:trHeight w:val="600"/>
                    </w:trPr>
                    <w:tc>
                      <w:tcPr>
                        <w:tcW w:w="4100" w:type="dxa"/>
                        <w:tcMar>
                          <w:top w:w="0" w:type="dxa"/>
                          <w:left w:w="0" w:type="dxa"/>
                          <w:bottom w:w="0" w:type="dxa"/>
                          <w:right w:w="0" w:type="dxa"/>
                        </w:tcMar>
                        <w:vAlign w:val="center"/>
                      </w:tcPr>
                      <w:p w:rsidR="006109E7" w:rsidRDefault="007606A1">
                        <w:pPr>
                          <w:jc w:val="center"/>
                        </w:pPr>
                        <w:r>
                          <w:rPr>
                            <w:rFonts w:ascii="宋体" w:eastAsia="宋体" w:hAnsi="宋体" w:cs="宋体"/>
                            <w:b/>
                            <w:color w:val="000000"/>
                          </w:rPr>
                          <w:t>承销商/发行人</w:t>
                        </w:r>
                      </w:p>
                    </w:tc>
                  </w:tr>
                </w:tbl>
                <w:p w:rsidR="006109E7" w:rsidRDefault="006109E7">
                  <w:pPr>
                    <w:pStyle w:val="EMPTYCELLSTYLE"/>
                  </w:pPr>
                </w:p>
              </w:tc>
            </w:tr>
            <w:tr w:rsidR="006109E7">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22中国</w:t>
                        </w:r>
                        <w:proofErr w:type="gramStart"/>
                        <w:r>
                          <w:rPr>
                            <w:rFonts w:ascii="宋体" w:eastAsia="宋体" w:hAnsi="宋体" w:cs="宋体"/>
                            <w:color w:val="000000"/>
                          </w:rPr>
                          <w:t>信达债</w:t>
                        </w:r>
                        <w:proofErr w:type="gramEnd"/>
                        <w:r>
                          <w:rPr>
                            <w:rFonts w:ascii="宋体" w:eastAsia="宋体" w:hAnsi="宋体" w:cs="宋体"/>
                            <w:color w:val="000000"/>
                          </w:rPr>
                          <w:t>01</w:t>
                        </w:r>
                      </w:p>
                    </w:tc>
                  </w:tr>
                </w:tbl>
                <w:p w:rsidR="006109E7" w:rsidRDefault="006109E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109E7">
                    <w:trPr>
                      <w:trHeight w:val="600"/>
                    </w:trPr>
                    <w:tc>
                      <w:tcPr>
                        <w:tcW w:w="3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25,000,000.00</w:t>
                        </w:r>
                      </w:p>
                    </w:tc>
                  </w:tr>
                </w:tbl>
                <w:p w:rsidR="006109E7" w:rsidRDefault="006109E7">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6109E7">
                    <w:trPr>
                      <w:trHeight w:val="600"/>
                    </w:trPr>
                    <w:tc>
                      <w:tcPr>
                        <w:tcW w:w="4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兴业银行股份有限公司</w:t>
                        </w:r>
                      </w:p>
                    </w:tc>
                  </w:tr>
                </w:tbl>
                <w:p w:rsidR="006109E7" w:rsidRDefault="006109E7">
                  <w:pPr>
                    <w:pStyle w:val="EMPTYCELLSTYLE"/>
                  </w:pPr>
                </w:p>
              </w:tc>
            </w:tr>
            <w:tr w:rsidR="006109E7">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23嘉公路MTN001</w:t>
                        </w:r>
                      </w:p>
                    </w:tc>
                  </w:tr>
                </w:tbl>
                <w:p w:rsidR="006109E7" w:rsidRDefault="006109E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109E7">
                    <w:trPr>
                      <w:trHeight w:val="600"/>
                    </w:trPr>
                    <w:tc>
                      <w:tcPr>
                        <w:tcW w:w="3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50,000,000.00</w:t>
                        </w:r>
                      </w:p>
                    </w:tc>
                  </w:tr>
                </w:tbl>
                <w:p w:rsidR="006109E7" w:rsidRDefault="006109E7">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6109E7">
                    <w:trPr>
                      <w:trHeight w:val="600"/>
                    </w:trPr>
                    <w:tc>
                      <w:tcPr>
                        <w:tcW w:w="4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兴业银行股份有限公司</w:t>
                        </w:r>
                      </w:p>
                    </w:tc>
                  </w:tr>
                </w:tbl>
                <w:p w:rsidR="006109E7" w:rsidRDefault="006109E7">
                  <w:pPr>
                    <w:pStyle w:val="EMPTYCELLSTYLE"/>
                  </w:pPr>
                </w:p>
              </w:tc>
            </w:tr>
            <w:tr w:rsidR="006109E7">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6109E7">
                    <w:trPr>
                      <w:trHeight w:val="600"/>
                    </w:trPr>
                    <w:tc>
                      <w:tcPr>
                        <w:tcW w:w="36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23武进经发MTN003</w:t>
                        </w:r>
                      </w:p>
                    </w:tc>
                  </w:tr>
                </w:tbl>
                <w:p w:rsidR="006109E7" w:rsidRDefault="006109E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109E7">
                    <w:trPr>
                      <w:trHeight w:val="600"/>
                    </w:trPr>
                    <w:tc>
                      <w:tcPr>
                        <w:tcW w:w="3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14,000,000.00</w:t>
                        </w:r>
                      </w:p>
                    </w:tc>
                  </w:tr>
                </w:tbl>
                <w:p w:rsidR="006109E7" w:rsidRDefault="006109E7">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6109E7">
                    <w:trPr>
                      <w:trHeight w:val="600"/>
                    </w:trPr>
                    <w:tc>
                      <w:tcPr>
                        <w:tcW w:w="41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兴业银行股份有限公司、九江银行股份有限公司</w:t>
                        </w:r>
                      </w:p>
                    </w:tc>
                  </w:tr>
                </w:tbl>
                <w:p w:rsidR="006109E7" w:rsidRDefault="006109E7">
                  <w:pPr>
                    <w:pStyle w:val="EMPTYCELLSTYLE"/>
                  </w:pPr>
                </w:p>
              </w:tc>
            </w:tr>
          </w:tbl>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2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60" w:type="dxa"/>
            <w:gridSpan w:val="2"/>
          </w:tcPr>
          <w:p w:rsidR="006109E7" w:rsidRDefault="006109E7">
            <w:pPr>
              <w:pStyle w:val="EMPTYCELLSTYLE"/>
            </w:pPr>
          </w:p>
        </w:tc>
        <w:tc>
          <w:tcPr>
            <w:tcW w:w="3200" w:type="dxa"/>
            <w:gridSpan w:val="2"/>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60" w:type="dxa"/>
            <w:gridSpan w:val="2"/>
          </w:tcPr>
          <w:p w:rsidR="006109E7" w:rsidRDefault="006109E7">
            <w:pPr>
              <w:pStyle w:val="EMPTYCELLSTYLE"/>
            </w:pPr>
          </w:p>
        </w:tc>
        <w:tc>
          <w:tcPr>
            <w:tcW w:w="10500" w:type="dxa"/>
            <w:gridSpan w:val="11"/>
            <w:tcMar>
              <w:top w:w="0" w:type="dxa"/>
              <w:left w:w="0" w:type="dxa"/>
              <w:bottom w:w="0" w:type="dxa"/>
              <w:right w:w="0" w:type="dxa"/>
            </w:tcMar>
          </w:tcPr>
          <w:p w:rsidR="006109E7" w:rsidRDefault="007606A1">
            <w:r>
              <w:rPr>
                <w:rFonts w:ascii="宋体" w:eastAsia="宋体" w:hAnsi="宋体" w:cs="宋体"/>
                <w:color w:val="000000"/>
                <w:sz w:val="20"/>
              </w:rPr>
              <w:t>5.2 理财产品在报告期内其他关联交易</w:t>
            </w: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1800"/>
        </w:trPr>
        <w:tc>
          <w:tcPr>
            <w:tcW w:w="1" w:type="dxa"/>
          </w:tcPr>
          <w:p w:rsidR="006109E7" w:rsidRDefault="006109E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6109E7">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6109E7">
                    <w:trPr>
                      <w:trHeight w:val="600"/>
                    </w:trPr>
                    <w:tc>
                      <w:tcPr>
                        <w:tcW w:w="2800" w:type="dxa"/>
                        <w:tcMar>
                          <w:top w:w="0" w:type="dxa"/>
                          <w:left w:w="0" w:type="dxa"/>
                          <w:bottom w:w="0" w:type="dxa"/>
                          <w:right w:w="0" w:type="dxa"/>
                        </w:tcMar>
                        <w:vAlign w:val="center"/>
                      </w:tcPr>
                      <w:p w:rsidR="006109E7" w:rsidRDefault="007606A1">
                        <w:pPr>
                          <w:jc w:val="center"/>
                        </w:pPr>
                        <w:r>
                          <w:rPr>
                            <w:rFonts w:ascii="宋体" w:eastAsia="宋体" w:hAnsi="宋体" w:cs="宋体"/>
                            <w:b/>
                            <w:color w:val="000000"/>
                          </w:rPr>
                          <w:t>交易标的</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b/>
                            <w:color w:val="000000"/>
                          </w:rPr>
                          <w:t>交易金额（万元）</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b/>
                            <w:color w:val="000000"/>
                          </w:rPr>
                          <w:t>交易类型</w:t>
                        </w:r>
                      </w:p>
                    </w:tc>
                  </w:tr>
                </w:tbl>
                <w:p w:rsidR="006109E7" w:rsidRDefault="006109E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关联方名称</w:t>
                        </w:r>
                      </w:p>
                    </w:tc>
                  </w:tr>
                </w:tbl>
                <w:p w:rsidR="006109E7" w:rsidRDefault="006109E7">
                  <w:pPr>
                    <w:pStyle w:val="EMPTYCELLSTYLE"/>
                  </w:pPr>
                </w:p>
              </w:tc>
            </w:tr>
            <w:tr w:rsidR="006109E7">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6109E7">
                    <w:trPr>
                      <w:trHeight w:val="600"/>
                    </w:trPr>
                    <w:tc>
                      <w:tcPr>
                        <w:tcW w:w="28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兴银理财ESG兴动优质企业混合类净值型理财产品</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121.09</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托管费</w:t>
                        </w:r>
                      </w:p>
                    </w:tc>
                  </w:tr>
                </w:tbl>
                <w:p w:rsidR="006109E7" w:rsidRDefault="006109E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兴业银行股份有限公司</w:t>
                        </w:r>
                      </w:p>
                    </w:tc>
                  </w:tr>
                </w:tbl>
                <w:p w:rsidR="006109E7" w:rsidRDefault="006109E7">
                  <w:pPr>
                    <w:pStyle w:val="EMPTYCELLSTYLE"/>
                  </w:pPr>
                </w:p>
              </w:tc>
            </w:tr>
            <w:tr w:rsidR="006109E7">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6109E7">
                    <w:trPr>
                      <w:trHeight w:val="600"/>
                    </w:trPr>
                    <w:tc>
                      <w:tcPr>
                        <w:tcW w:w="28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兴银理财ESG兴动优质企业混合类净值型理财产品</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405.40</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销售服务费</w:t>
                        </w:r>
                      </w:p>
                    </w:tc>
                  </w:tr>
                </w:tbl>
                <w:p w:rsidR="006109E7" w:rsidRDefault="006109E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兴业银行股份有限公司</w:t>
                        </w:r>
                      </w:p>
                    </w:tc>
                  </w:tr>
                </w:tbl>
                <w:p w:rsidR="006109E7" w:rsidRDefault="006109E7">
                  <w:pPr>
                    <w:pStyle w:val="EMPTYCELLSTYLE"/>
                  </w:pPr>
                </w:p>
              </w:tc>
            </w:tr>
          </w:tbl>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2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60" w:type="dxa"/>
            <w:gridSpan w:val="2"/>
          </w:tcPr>
          <w:p w:rsidR="006109E7" w:rsidRDefault="006109E7">
            <w:pPr>
              <w:pStyle w:val="EMPTYCELLSTYLE"/>
            </w:pPr>
          </w:p>
        </w:tc>
        <w:tc>
          <w:tcPr>
            <w:tcW w:w="3200" w:type="dxa"/>
            <w:gridSpan w:val="2"/>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60" w:type="dxa"/>
            <w:gridSpan w:val="2"/>
          </w:tcPr>
          <w:p w:rsidR="006109E7" w:rsidRDefault="006109E7">
            <w:pPr>
              <w:pStyle w:val="EMPTYCELLSTYLE"/>
            </w:pPr>
          </w:p>
        </w:tc>
        <w:tc>
          <w:tcPr>
            <w:tcW w:w="10500" w:type="dxa"/>
            <w:gridSpan w:val="11"/>
            <w:tcMar>
              <w:top w:w="0" w:type="dxa"/>
              <w:left w:w="0" w:type="dxa"/>
              <w:bottom w:w="0" w:type="dxa"/>
              <w:right w:w="0" w:type="dxa"/>
            </w:tcMar>
          </w:tcPr>
          <w:p w:rsidR="006109E7" w:rsidRDefault="007606A1">
            <w:r>
              <w:rPr>
                <w:rFonts w:ascii="宋体" w:eastAsia="宋体" w:hAnsi="宋体" w:cs="宋体"/>
                <w:color w:val="000000"/>
                <w:sz w:val="20"/>
              </w:rPr>
              <w:t>5.3 理财产品在报告期内中的重大关联交易</w:t>
            </w: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600"/>
        </w:trPr>
        <w:tc>
          <w:tcPr>
            <w:tcW w:w="1" w:type="dxa"/>
          </w:tcPr>
          <w:p w:rsidR="006109E7" w:rsidRDefault="006109E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6109E7">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6109E7">
                    <w:trPr>
                      <w:trHeight w:val="600"/>
                    </w:trPr>
                    <w:tc>
                      <w:tcPr>
                        <w:tcW w:w="2800" w:type="dxa"/>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资产名称</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资产面额（元）</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b/>
                            <w:color w:val="000000"/>
                          </w:rPr>
                          <w:t>交易类型</w:t>
                        </w:r>
                      </w:p>
                    </w:tc>
                  </w:tr>
                </w:tbl>
                <w:p w:rsidR="006109E7" w:rsidRDefault="006109E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6109E7">
                    <w:trPr>
                      <w:trHeight w:val="600"/>
                    </w:trPr>
                    <w:tc>
                      <w:tcPr>
                        <w:tcW w:w="3500" w:type="dxa"/>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关联方名称</w:t>
                        </w:r>
                      </w:p>
                    </w:tc>
                  </w:tr>
                </w:tbl>
                <w:p w:rsidR="006109E7" w:rsidRDefault="006109E7">
                  <w:pPr>
                    <w:pStyle w:val="EMPTYCELLSTYLE"/>
                  </w:pPr>
                </w:p>
              </w:tc>
            </w:tr>
          </w:tbl>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600"/>
        </w:trPr>
        <w:tc>
          <w:tcPr>
            <w:tcW w:w="1" w:type="dxa"/>
          </w:tcPr>
          <w:p w:rsidR="006109E7" w:rsidRDefault="006109E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6109E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6109E7">
                    <w:trPr>
                      <w:trHeight w:val="600"/>
                    </w:trPr>
                    <w:tc>
                      <w:tcPr>
                        <w:tcW w:w="1068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无</w:t>
                        </w:r>
                      </w:p>
                    </w:tc>
                    <w:tc>
                      <w:tcPr>
                        <w:tcW w:w="20" w:type="dxa"/>
                      </w:tcPr>
                      <w:p w:rsidR="006109E7" w:rsidRDefault="006109E7">
                        <w:pPr>
                          <w:pStyle w:val="EMPTYCELLSTYLE"/>
                        </w:pPr>
                      </w:p>
                    </w:tc>
                  </w:tr>
                </w:tbl>
                <w:p w:rsidR="006109E7" w:rsidRDefault="006109E7">
                  <w:pPr>
                    <w:pStyle w:val="EMPTYCELLSTYLE"/>
                  </w:pPr>
                </w:p>
              </w:tc>
            </w:tr>
          </w:tbl>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260"/>
        </w:trPr>
        <w:tc>
          <w:tcPr>
            <w:tcW w:w="1" w:type="dxa"/>
          </w:tcPr>
          <w:p w:rsidR="006109E7" w:rsidRDefault="006109E7">
            <w:pPr>
              <w:pStyle w:val="EMPTYCELLSTYLE"/>
            </w:pPr>
          </w:p>
        </w:tc>
        <w:tc>
          <w:tcPr>
            <w:tcW w:w="40" w:type="dxa"/>
            <w:gridSpan w:val="2"/>
          </w:tcPr>
          <w:p w:rsidR="006109E7" w:rsidRDefault="006109E7">
            <w:pPr>
              <w:pStyle w:val="EMPTYCELLSTYLE"/>
            </w:pPr>
          </w:p>
        </w:tc>
        <w:tc>
          <w:tcPr>
            <w:tcW w:w="160" w:type="dxa"/>
            <w:gridSpan w:val="2"/>
          </w:tcPr>
          <w:p w:rsidR="006109E7" w:rsidRDefault="006109E7">
            <w:pPr>
              <w:pStyle w:val="EMPTYCELLSTYLE"/>
            </w:pPr>
          </w:p>
        </w:tc>
        <w:tc>
          <w:tcPr>
            <w:tcW w:w="3200" w:type="dxa"/>
            <w:gridSpan w:val="2"/>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60" w:type="dxa"/>
            <w:gridSpan w:val="2"/>
          </w:tcPr>
          <w:p w:rsidR="006109E7" w:rsidRDefault="006109E7">
            <w:pPr>
              <w:pStyle w:val="EMPTYCELLSTYLE"/>
            </w:pPr>
          </w:p>
        </w:tc>
        <w:tc>
          <w:tcPr>
            <w:tcW w:w="3200" w:type="dxa"/>
            <w:gridSpan w:val="2"/>
          </w:tcPr>
          <w:p w:rsidR="006109E7" w:rsidRDefault="006109E7">
            <w:pPr>
              <w:pStyle w:val="EMPTYCELLSTYLE"/>
            </w:pPr>
          </w:p>
        </w:tc>
        <w:tc>
          <w:tcPr>
            <w:tcW w:w="2000" w:type="dxa"/>
            <w:gridSpan w:val="3"/>
            <w:tcMar>
              <w:top w:w="0" w:type="dxa"/>
              <w:left w:w="0" w:type="dxa"/>
              <w:bottom w:w="0" w:type="dxa"/>
              <w:right w:w="0" w:type="dxa"/>
            </w:tcMar>
          </w:tcPr>
          <w:p w:rsidR="006109E7" w:rsidRDefault="007606A1">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6109E7" w:rsidRDefault="007606A1">
            <w:pPr>
              <w:jc w:val="left"/>
            </w:pPr>
            <w:r>
              <w:rPr>
                <w:rFonts w:ascii="SansSerif" w:eastAsia="SansSerif" w:hAnsi="SansSerif" w:cs="SansSerif"/>
                <w:color w:val="000000"/>
                <w:sz w:val="18"/>
              </w:rPr>
              <w:t>9</w:t>
            </w: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c>
          <w:tcPr>
            <w:tcW w:w="1" w:type="dxa"/>
          </w:tcPr>
          <w:p w:rsidR="006109E7" w:rsidRDefault="006109E7">
            <w:pPr>
              <w:pStyle w:val="EMPTYCELLSTYLE"/>
              <w:pageBreakBefore/>
            </w:pPr>
            <w:bookmarkStart w:id="9" w:name="JR_PAGE_ANCHOR_0_9"/>
            <w:bookmarkEnd w:id="9"/>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bottom"/>
          </w:tcPr>
          <w:p w:rsidR="006109E7" w:rsidRDefault="007606A1">
            <w:pPr>
              <w:spacing w:line="192" w:lineRule="auto"/>
              <w:jc w:val="left"/>
            </w:pPr>
            <w:r>
              <w:rPr>
                <w:rFonts w:ascii="宋体" w:eastAsia="宋体" w:hAnsi="宋体" w:cs="宋体"/>
                <w:color w:val="808080"/>
                <w:sz w:val="18"/>
              </w:rPr>
              <w:t>兴银理财ESG兴动优质企业混合类净值型理财产品2023年半年度报告</w:t>
            </w: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20"/>
        </w:trPr>
        <w:tc>
          <w:tcPr>
            <w:tcW w:w="1" w:type="dxa"/>
          </w:tcPr>
          <w:p w:rsidR="006109E7" w:rsidRDefault="006109E7">
            <w:pPr>
              <w:pStyle w:val="EMPTYCELLSTYLE"/>
            </w:pPr>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0700" w:type="dxa"/>
            <w:gridSpan w:val="17"/>
            <w:tcMar>
              <w:top w:w="0" w:type="dxa"/>
              <w:left w:w="0" w:type="dxa"/>
              <w:bottom w:w="0" w:type="dxa"/>
              <w:right w:w="0" w:type="dxa"/>
            </w:tcMar>
            <w:vAlign w:val="center"/>
          </w:tcPr>
          <w:p w:rsidR="006109E7" w:rsidRDefault="007606A1">
            <w:pPr>
              <w:jc w:val="left"/>
            </w:pPr>
            <w:r>
              <w:rPr>
                <w:rFonts w:ascii="宋体" w:eastAsia="宋体" w:hAnsi="宋体" w:cs="宋体"/>
                <w:b/>
                <w:color w:val="000000"/>
              </w:rPr>
              <w:t>6.投资账户信息</w:t>
            </w:r>
          </w:p>
        </w:tc>
        <w:tc>
          <w:tcPr>
            <w:tcW w:w="1" w:type="dxa"/>
          </w:tcPr>
          <w:p w:rsidR="006109E7" w:rsidRDefault="006109E7">
            <w:pPr>
              <w:pStyle w:val="EMPTYCELLSTYLE"/>
            </w:pPr>
          </w:p>
        </w:tc>
      </w:tr>
      <w:tr w:rsidR="006109E7">
        <w:trPr>
          <w:trHeight w:hRule="exact" w:val="1200"/>
        </w:trPr>
        <w:tc>
          <w:tcPr>
            <w:tcW w:w="1" w:type="dxa"/>
          </w:tcPr>
          <w:p w:rsidR="006109E7" w:rsidRDefault="006109E7">
            <w:pPr>
              <w:pStyle w:val="EMPTYCELLSTYLE"/>
            </w:pPr>
          </w:p>
        </w:tc>
        <w:tc>
          <w:tcPr>
            <w:tcW w:w="40" w:type="dxa"/>
            <w:gridSpan w:val="2"/>
          </w:tcPr>
          <w:p w:rsidR="006109E7" w:rsidRDefault="006109E7">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6109E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00"/>
                    </w:trPr>
                    <w:tc>
                      <w:tcPr>
                        <w:tcW w:w="10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序号</w:t>
                        </w:r>
                      </w:p>
                    </w:tc>
                  </w:tr>
                </w:tbl>
                <w:p w:rsidR="006109E7" w:rsidRDefault="006109E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账户类型</w:t>
                        </w:r>
                      </w:p>
                    </w:tc>
                  </w:tr>
                </w:tbl>
                <w:p w:rsidR="006109E7" w:rsidRDefault="006109E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109E7">
                    <w:trPr>
                      <w:trHeight w:val="600"/>
                    </w:trPr>
                    <w:tc>
                      <w:tcPr>
                        <w:tcW w:w="30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账户编号</w:t>
                        </w:r>
                      </w:p>
                    </w:tc>
                  </w:tr>
                </w:tbl>
                <w:p w:rsidR="006109E7" w:rsidRDefault="006109E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6109E7">
                    <w:trPr>
                      <w:trHeight w:val="600"/>
                    </w:trPr>
                    <w:tc>
                      <w:tcPr>
                        <w:tcW w:w="4500" w:type="dxa"/>
                        <w:shd w:val="clear" w:color="auto" w:fill="BFBFBF"/>
                        <w:tcMar>
                          <w:top w:w="0" w:type="dxa"/>
                          <w:left w:w="0" w:type="dxa"/>
                          <w:bottom w:w="0" w:type="dxa"/>
                          <w:right w:w="0" w:type="dxa"/>
                        </w:tcMar>
                        <w:vAlign w:val="center"/>
                      </w:tcPr>
                      <w:p w:rsidR="006109E7" w:rsidRDefault="007606A1">
                        <w:pPr>
                          <w:jc w:val="center"/>
                        </w:pPr>
                        <w:r>
                          <w:rPr>
                            <w:rFonts w:ascii="宋体" w:eastAsia="宋体" w:hAnsi="宋体" w:cs="宋体"/>
                            <w:b/>
                            <w:color w:val="000000"/>
                          </w:rPr>
                          <w:t>账户名称</w:t>
                        </w:r>
                      </w:p>
                    </w:tc>
                  </w:tr>
                </w:tbl>
                <w:p w:rsidR="006109E7" w:rsidRDefault="006109E7">
                  <w:pPr>
                    <w:pStyle w:val="EMPTYCELLSTYLE"/>
                  </w:pPr>
                </w:p>
              </w:tc>
            </w:tr>
            <w:tr w:rsidR="006109E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6109E7">
                    <w:trPr>
                      <w:trHeight w:val="600"/>
                    </w:trPr>
                    <w:tc>
                      <w:tcPr>
                        <w:tcW w:w="1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1</w:t>
                        </w:r>
                      </w:p>
                    </w:tc>
                  </w:tr>
                </w:tbl>
                <w:p w:rsidR="006109E7" w:rsidRDefault="006109E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6109E7">
                    <w:trPr>
                      <w:trHeight w:val="600"/>
                    </w:trPr>
                    <w:tc>
                      <w:tcPr>
                        <w:tcW w:w="22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托管账户</w:t>
                        </w:r>
                      </w:p>
                    </w:tc>
                  </w:tr>
                </w:tbl>
                <w:p w:rsidR="006109E7" w:rsidRDefault="006109E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6109E7">
                    <w:trPr>
                      <w:trHeight w:val="600"/>
                    </w:trPr>
                    <w:tc>
                      <w:tcPr>
                        <w:tcW w:w="30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051010100101307972</w:t>
                        </w:r>
                      </w:p>
                    </w:tc>
                  </w:tr>
                </w:tbl>
                <w:p w:rsidR="006109E7" w:rsidRDefault="006109E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6109E7">
                    <w:trPr>
                      <w:trHeight w:val="600"/>
                    </w:trPr>
                    <w:tc>
                      <w:tcPr>
                        <w:tcW w:w="4500" w:type="dxa"/>
                        <w:tcMar>
                          <w:top w:w="0" w:type="dxa"/>
                          <w:left w:w="0" w:type="dxa"/>
                          <w:bottom w:w="0" w:type="dxa"/>
                          <w:right w:w="0" w:type="dxa"/>
                        </w:tcMar>
                        <w:vAlign w:val="center"/>
                      </w:tcPr>
                      <w:p w:rsidR="006109E7" w:rsidRDefault="007606A1">
                        <w:pPr>
                          <w:jc w:val="center"/>
                        </w:pPr>
                        <w:r>
                          <w:rPr>
                            <w:rFonts w:ascii="宋体" w:eastAsia="宋体" w:hAnsi="宋体" w:cs="宋体"/>
                            <w:color w:val="000000"/>
                          </w:rPr>
                          <w:t>兴银理财ESG兴动优质企业混合类净值型理财产品</w:t>
                        </w:r>
                      </w:p>
                    </w:tc>
                  </w:tr>
                </w:tbl>
                <w:p w:rsidR="006109E7" w:rsidRDefault="006109E7">
                  <w:pPr>
                    <w:pStyle w:val="EMPTYCELLSTYLE"/>
                  </w:pPr>
                </w:p>
              </w:tc>
            </w:tr>
          </w:tbl>
          <w:p w:rsidR="006109E7" w:rsidRDefault="006109E7">
            <w:pPr>
              <w:pStyle w:val="EMPTYCELLSTYLE"/>
            </w:pPr>
          </w:p>
        </w:tc>
        <w:tc>
          <w:tcPr>
            <w:tcW w:w="1" w:type="dxa"/>
          </w:tcPr>
          <w:p w:rsidR="006109E7" w:rsidRDefault="006109E7">
            <w:pPr>
              <w:pStyle w:val="EMPTYCELLSTYLE"/>
            </w:pPr>
          </w:p>
        </w:tc>
      </w:tr>
      <w:tr w:rsidR="006109E7">
        <w:trPr>
          <w:trHeight w:hRule="exact" w:val="960"/>
        </w:trPr>
        <w:tc>
          <w:tcPr>
            <w:tcW w:w="1" w:type="dxa"/>
          </w:tcPr>
          <w:p w:rsidR="006109E7" w:rsidRDefault="006109E7">
            <w:pPr>
              <w:pStyle w:val="EMPTYCELLSTYLE"/>
            </w:pPr>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10700" w:type="dxa"/>
            <w:gridSpan w:val="15"/>
            <w:tcMar>
              <w:top w:w="0" w:type="dxa"/>
              <w:left w:w="0" w:type="dxa"/>
              <w:bottom w:w="0" w:type="dxa"/>
              <w:right w:w="0" w:type="dxa"/>
            </w:tcMar>
            <w:vAlign w:val="center"/>
          </w:tcPr>
          <w:p w:rsidR="006109E7" w:rsidRDefault="007606A1">
            <w:pPr>
              <w:jc w:val="right"/>
            </w:pPr>
            <w:r>
              <w:rPr>
                <w:rFonts w:ascii="宋体" w:eastAsia="宋体" w:hAnsi="宋体" w:cs="宋体"/>
                <w:color w:val="000000"/>
              </w:rPr>
              <w:t>兴银理财有限责任公司</w:t>
            </w: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10700" w:type="dxa"/>
            <w:gridSpan w:val="15"/>
            <w:tcMar>
              <w:top w:w="0" w:type="dxa"/>
              <w:left w:w="0" w:type="dxa"/>
              <w:bottom w:w="0" w:type="dxa"/>
              <w:right w:w="0" w:type="dxa"/>
            </w:tcMar>
          </w:tcPr>
          <w:p w:rsidR="006109E7" w:rsidRDefault="007606A1">
            <w:pPr>
              <w:jc w:val="right"/>
            </w:pPr>
            <w:r>
              <w:rPr>
                <w:rFonts w:ascii="宋体" w:eastAsia="宋体" w:hAnsi="宋体" w:cs="宋体"/>
                <w:color w:val="000000"/>
              </w:rPr>
              <w:t>2023年9月22日</w:t>
            </w: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hRule="exact" w:val="11420"/>
        </w:trPr>
        <w:tc>
          <w:tcPr>
            <w:tcW w:w="1" w:type="dxa"/>
          </w:tcPr>
          <w:p w:rsidR="006109E7" w:rsidRDefault="006109E7">
            <w:pPr>
              <w:pStyle w:val="EMPTYCELLSTYLE"/>
            </w:pPr>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Pr>
          <w:p w:rsidR="006109E7" w:rsidRDefault="006109E7">
            <w:pPr>
              <w:pStyle w:val="EMPTYCELLSTYLE"/>
            </w:pPr>
          </w:p>
        </w:tc>
        <w:tc>
          <w:tcPr>
            <w:tcW w:w="2000" w:type="dxa"/>
            <w:gridSpan w:val="2"/>
          </w:tcPr>
          <w:p w:rsidR="006109E7" w:rsidRDefault="006109E7">
            <w:pPr>
              <w:pStyle w:val="EMPTYCELLSTYLE"/>
            </w:pP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r w:rsidR="006109E7">
        <w:trPr>
          <w:trHeight w:val="400"/>
        </w:trPr>
        <w:tc>
          <w:tcPr>
            <w:tcW w:w="1" w:type="dxa"/>
          </w:tcPr>
          <w:p w:rsidR="006109E7" w:rsidRDefault="006109E7">
            <w:pPr>
              <w:pStyle w:val="EMPTYCELLSTYLE"/>
            </w:pPr>
          </w:p>
        </w:tc>
        <w:tc>
          <w:tcPr>
            <w:tcW w:w="40" w:type="dxa"/>
            <w:gridSpan w:val="2"/>
          </w:tcPr>
          <w:p w:rsidR="006109E7" w:rsidRDefault="006109E7">
            <w:pPr>
              <w:pStyle w:val="EMPTYCELLSTYLE"/>
            </w:pPr>
          </w:p>
        </w:tc>
        <w:tc>
          <w:tcPr>
            <w:tcW w:w="3360" w:type="dxa"/>
            <w:gridSpan w:val="4"/>
          </w:tcPr>
          <w:p w:rsidR="006109E7" w:rsidRDefault="006109E7">
            <w:pPr>
              <w:pStyle w:val="EMPTYCELLSTYLE"/>
            </w:pPr>
          </w:p>
        </w:tc>
        <w:tc>
          <w:tcPr>
            <w:tcW w:w="2000" w:type="dxa"/>
            <w:gridSpan w:val="3"/>
            <w:tcMar>
              <w:top w:w="0" w:type="dxa"/>
              <w:left w:w="0" w:type="dxa"/>
              <w:bottom w:w="0" w:type="dxa"/>
              <w:right w:w="0" w:type="dxa"/>
            </w:tcMar>
          </w:tcPr>
          <w:p w:rsidR="006109E7" w:rsidRDefault="007606A1">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6109E7" w:rsidRDefault="007606A1">
            <w:pPr>
              <w:jc w:val="left"/>
            </w:pPr>
            <w:r>
              <w:rPr>
                <w:rFonts w:ascii="SansSerif" w:eastAsia="SansSerif" w:hAnsi="SansSerif" w:cs="SansSerif"/>
                <w:color w:val="000000"/>
                <w:sz w:val="18"/>
              </w:rPr>
              <w:t>9</w:t>
            </w:r>
          </w:p>
        </w:tc>
        <w:tc>
          <w:tcPr>
            <w:tcW w:w="3300" w:type="dxa"/>
            <w:gridSpan w:val="4"/>
          </w:tcPr>
          <w:p w:rsidR="006109E7" w:rsidRDefault="006109E7">
            <w:pPr>
              <w:pStyle w:val="EMPTYCELLSTYLE"/>
            </w:pPr>
          </w:p>
        </w:tc>
        <w:tc>
          <w:tcPr>
            <w:tcW w:w="40" w:type="dxa"/>
            <w:gridSpan w:val="4"/>
          </w:tcPr>
          <w:p w:rsidR="006109E7" w:rsidRDefault="006109E7">
            <w:pPr>
              <w:pStyle w:val="EMPTYCELLSTYLE"/>
            </w:pPr>
          </w:p>
        </w:tc>
        <w:tc>
          <w:tcPr>
            <w:tcW w:w="1" w:type="dxa"/>
          </w:tcPr>
          <w:p w:rsidR="006109E7" w:rsidRDefault="006109E7">
            <w:pPr>
              <w:pStyle w:val="EMPTYCELLSTYLE"/>
            </w:pPr>
          </w:p>
        </w:tc>
      </w:tr>
    </w:tbl>
    <w:p w:rsidR="006109E7" w:rsidRDefault="006109E7"/>
    <w:sectPr w:rsidR="006109E7">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splitPgBreakAndParaMark/>
    <w:compatSetting w:name="compatibilityMode" w:uri="http://schemas.microsoft.com/office/word" w:val="12"/>
  </w:compat>
  <w:rsids>
    <w:rsidRoot w:val="006109E7"/>
    <w:rsid w:val="006109E7"/>
    <w:rsid w:val="007606A1"/>
    <w:rsid w:val="00E05A02"/>
    <w:rsid w:val="11B0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3CACF-E4C6-42A2-948E-0EC41297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1051</Words>
  <Characters>5992</Characters>
  <Application>Microsoft Office Word</Application>
  <DocSecurity>0</DocSecurity>
  <Lines>49</Lines>
  <Paragraphs>14</Paragraphs>
  <ScaleCrop>false</ScaleCrop>
  <Company>神州网信技术有限公司</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wot_weixiaojun_zy</dc:creator>
  <cp:lastModifiedBy>袁晓伟</cp:lastModifiedBy>
  <cp:revision>2</cp:revision>
  <dcterms:created xsi:type="dcterms:W3CDTF">2023-09-21T05:40:00Z</dcterms:created>
  <dcterms:modified xsi:type="dcterms:W3CDTF">2023-09-26T07:01:00Z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