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47" w:rsidRPr="00B03947" w:rsidRDefault="00B10BB3" w:rsidP="00B03947">
      <w:pPr>
        <w:spacing w:line="48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关于兴业银行股份有限公司与</w:t>
      </w:r>
      <w:r w:rsidR="00030C0D">
        <w:rPr>
          <w:rFonts w:ascii="仿宋_GB2312" w:eastAsia="仿宋_GB2312" w:hAnsiTheme="minorEastAsia" w:hint="eastAsia"/>
          <w:b/>
          <w:sz w:val="32"/>
          <w:szCs w:val="32"/>
        </w:rPr>
        <w:t>上银</w:t>
      </w:r>
      <w:r w:rsidR="00030C0D" w:rsidRPr="00030C0D">
        <w:rPr>
          <w:rFonts w:ascii="仿宋_GB2312" w:eastAsia="仿宋_GB2312" w:hAnsiTheme="minorEastAsia" w:hint="eastAsia"/>
          <w:b/>
          <w:sz w:val="32"/>
          <w:szCs w:val="32"/>
        </w:rPr>
        <w:t>理财有限责任公司</w:t>
      </w:r>
      <w:r w:rsidR="00B03947" w:rsidRPr="00B03947">
        <w:rPr>
          <w:rFonts w:ascii="仿宋_GB2312" w:eastAsia="仿宋_GB2312" w:hAnsiTheme="minorEastAsia" w:hint="eastAsia"/>
          <w:b/>
          <w:sz w:val="32"/>
          <w:szCs w:val="32"/>
        </w:rPr>
        <w:t>开展代销合作业务的公告</w:t>
      </w:r>
    </w:p>
    <w:p w:rsidR="00B03947" w:rsidRPr="00B03947" w:rsidRDefault="00B03947" w:rsidP="00B03947">
      <w:pPr>
        <w:spacing w:line="480" w:lineRule="auto"/>
        <w:jc w:val="center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F42E29" w:rsidP="00B03947">
      <w:pPr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兴业银行股份有限公司（以下简称“本行”）已与</w:t>
      </w:r>
      <w:r w:rsidR="00030C0D" w:rsidRPr="00030C0D">
        <w:rPr>
          <w:rFonts w:ascii="仿宋_GB2312" w:eastAsia="仿宋_GB2312" w:hAnsiTheme="minorEastAsia" w:hint="eastAsia"/>
          <w:sz w:val="32"/>
          <w:szCs w:val="32"/>
        </w:rPr>
        <w:t>上银理财有限责任公司</w:t>
      </w:r>
      <w:r w:rsidR="00B10BB3">
        <w:rPr>
          <w:rFonts w:ascii="仿宋_GB2312" w:eastAsia="仿宋_GB2312" w:hAnsiTheme="minorEastAsia" w:hint="eastAsia"/>
          <w:sz w:val="32"/>
          <w:szCs w:val="32"/>
        </w:rPr>
        <w:t>签署理财产品代理销售服务协议，自协议生效之日起，</w:t>
      </w:r>
      <w:r w:rsidR="00030C0D" w:rsidRPr="00030C0D">
        <w:rPr>
          <w:rFonts w:ascii="仿宋_GB2312" w:eastAsia="仿宋_GB2312" w:hAnsiTheme="minorEastAsia" w:hint="eastAsia"/>
          <w:sz w:val="32"/>
          <w:szCs w:val="32"/>
        </w:rPr>
        <w:t>上银理财有限责任公司</w:t>
      </w:r>
      <w:r w:rsidR="00B03947" w:rsidRPr="00B03947">
        <w:rPr>
          <w:rFonts w:ascii="仿宋_GB2312" w:eastAsia="仿宋_GB2312" w:hAnsiTheme="minorEastAsia" w:hint="eastAsia"/>
          <w:sz w:val="32"/>
          <w:szCs w:val="32"/>
        </w:rPr>
        <w:t>新增为本行的代理理财销售合作机构。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4"/>
        <w:gridCol w:w="4169"/>
      </w:tblGrid>
      <w:tr w:rsidR="00B03947" w:rsidRPr="00B03947" w:rsidTr="00B03947">
        <w:trPr>
          <w:trHeight w:val="646"/>
          <w:jc w:val="center"/>
        </w:trPr>
        <w:tc>
          <w:tcPr>
            <w:tcW w:w="4184" w:type="dxa"/>
            <w:vAlign w:val="center"/>
          </w:tcPr>
          <w:p w:rsidR="00B03947" w:rsidRPr="00B03947" w:rsidRDefault="00B03947" w:rsidP="00B03947">
            <w:pPr>
              <w:spacing w:line="48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03947">
              <w:rPr>
                <w:rFonts w:ascii="仿宋_GB2312" w:eastAsia="仿宋_GB2312" w:hAnsiTheme="minorEastAsia" w:hint="eastAsia"/>
                <w:sz w:val="32"/>
                <w:szCs w:val="32"/>
              </w:rPr>
              <w:t>产品管理人</w:t>
            </w:r>
          </w:p>
        </w:tc>
        <w:tc>
          <w:tcPr>
            <w:tcW w:w="4169" w:type="dxa"/>
            <w:vAlign w:val="center"/>
          </w:tcPr>
          <w:p w:rsidR="00B03947" w:rsidRPr="00B03947" w:rsidRDefault="00B03947" w:rsidP="00B03947">
            <w:pPr>
              <w:spacing w:line="48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03947">
              <w:rPr>
                <w:rFonts w:ascii="仿宋_GB2312" w:eastAsia="仿宋_GB2312" w:hAnsiTheme="minorEastAsia" w:hint="eastAsia"/>
                <w:sz w:val="32"/>
                <w:szCs w:val="32"/>
              </w:rPr>
              <w:t>代理销售服务协议生效日期</w:t>
            </w:r>
          </w:p>
        </w:tc>
      </w:tr>
      <w:tr w:rsidR="00030C0D" w:rsidRPr="00B03947" w:rsidTr="00B03947">
        <w:trPr>
          <w:trHeight w:val="646"/>
          <w:jc w:val="center"/>
        </w:trPr>
        <w:tc>
          <w:tcPr>
            <w:tcW w:w="4184" w:type="dxa"/>
            <w:vAlign w:val="center"/>
          </w:tcPr>
          <w:p w:rsidR="00030C0D" w:rsidRDefault="00030C0D" w:rsidP="00B03947">
            <w:pPr>
              <w:spacing w:line="48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bookmarkStart w:id="0" w:name="_GoBack"/>
            <w:bookmarkEnd w:id="0"/>
            <w:r w:rsidRPr="00030C0D">
              <w:rPr>
                <w:rFonts w:ascii="仿宋_GB2312" w:eastAsia="仿宋_GB2312" w:hAnsiTheme="minorEastAsia" w:hint="eastAsia"/>
                <w:sz w:val="32"/>
                <w:szCs w:val="32"/>
              </w:rPr>
              <w:t>上银理财有限责任公司</w:t>
            </w:r>
          </w:p>
        </w:tc>
        <w:tc>
          <w:tcPr>
            <w:tcW w:w="4169" w:type="dxa"/>
            <w:vAlign w:val="center"/>
          </w:tcPr>
          <w:p w:rsidR="00030C0D" w:rsidRPr="00B03947" w:rsidRDefault="00030C0D" w:rsidP="00030C0D">
            <w:pPr>
              <w:spacing w:line="48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30C0D">
              <w:rPr>
                <w:rFonts w:ascii="仿宋_GB2312" w:eastAsia="仿宋_GB2312" w:hAnsiTheme="minorEastAsia" w:hint="eastAsia"/>
                <w:sz w:val="32"/>
                <w:szCs w:val="32"/>
              </w:rPr>
              <w:t>2023 年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10</w:t>
            </w:r>
            <w:r w:rsidRPr="00030C0D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23</w:t>
            </w:r>
            <w:r w:rsidRPr="00030C0D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日</w:t>
            </w:r>
          </w:p>
        </w:tc>
      </w:tr>
    </w:tbl>
    <w:p w:rsidR="00B03947" w:rsidRPr="00B03947" w:rsidRDefault="00B03947" w:rsidP="00B03947">
      <w:pPr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03947">
        <w:rPr>
          <w:rFonts w:ascii="仿宋_GB2312" w:eastAsia="仿宋_GB2312" w:hAnsiTheme="minorEastAsia" w:hint="eastAsia"/>
          <w:sz w:val="32"/>
          <w:szCs w:val="32"/>
        </w:rPr>
        <w:t>若上述合作关系终止，本行将通过官方渠道发布公告。感谢您一直以来对兴业银行的支持。</w:t>
      </w:r>
    </w:p>
    <w:p w:rsidR="00B03947" w:rsidRPr="00B03947" w:rsidRDefault="00B03947" w:rsidP="00B03947">
      <w:pPr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03947">
        <w:rPr>
          <w:rFonts w:ascii="仿宋_GB2312" w:eastAsia="仿宋_GB2312" w:hAnsiTheme="minorEastAsia" w:hint="eastAsia"/>
          <w:sz w:val="32"/>
          <w:szCs w:val="32"/>
        </w:rPr>
        <w:t>特此公告。</w:t>
      </w:r>
    </w:p>
    <w:p w:rsidR="00B03947" w:rsidRPr="00B03947" w:rsidRDefault="00B03947" w:rsidP="00B03947">
      <w:pPr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B03947" w:rsidP="00B03947">
      <w:pPr>
        <w:spacing w:line="480" w:lineRule="auto"/>
        <w:jc w:val="right"/>
        <w:rPr>
          <w:rFonts w:ascii="仿宋_GB2312" w:eastAsia="仿宋_GB2312" w:hAnsiTheme="minorEastAsia"/>
          <w:sz w:val="32"/>
          <w:szCs w:val="32"/>
        </w:rPr>
      </w:pPr>
      <w:r w:rsidRPr="00B03947">
        <w:rPr>
          <w:rFonts w:ascii="仿宋_GB2312" w:eastAsia="仿宋_GB2312" w:hAnsiTheme="minorEastAsia" w:hint="eastAsia"/>
          <w:sz w:val="32"/>
          <w:szCs w:val="32"/>
        </w:rPr>
        <w:t>兴业银行股份有限公司</w:t>
      </w:r>
    </w:p>
    <w:p w:rsidR="00B03947" w:rsidRPr="00B03947" w:rsidRDefault="00B03947" w:rsidP="00B03947">
      <w:pPr>
        <w:spacing w:line="480" w:lineRule="auto"/>
        <w:jc w:val="right"/>
        <w:rPr>
          <w:rFonts w:ascii="仿宋_GB2312" w:eastAsia="仿宋_GB2312" w:hAnsiTheme="minorEastAsia"/>
          <w:sz w:val="32"/>
          <w:szCs w:val="32"/>
        </w:rPr>
      </w:pPr>
      <w:r w:rsidRPr="00B03947">
        <w:rPr>
          <w:rFonts w:ascii="仿宋_GB2312" w:eastAsia="仿宋_GB2312" w:hAnsiTheme="minorEastAsia" w:hint="eastAsia"/>
          <w:sz w:val="32"/>
          <w:szCs w:val="32"/>
        </w:rPr>
        <w:t>2023 年</w:t>
      </w:r>
      <w:r w:rsidR="00030C0D">
        <w:rPr>
          <w:rFonts w:ascii="仿宋_GB2312" w:eastAsia="仿宋_GB2312" w:hAnsiTheme="minorEastAsia"/>
          <w:sz w:val="32"/>
          <w:szCs w:val="32"/>
        </w:rPr>
        <w:t>10</w:t>
      </w:r>
      <w:r w:rsidRPr="00B03947">
        <w:rPr>
          <w:rFonts w:ascii="仿宋_GB2312" w:eastAsia="仿宋_GB2312" w:hAnsiTheme="minorEastAsia" w:hint="eastAsia"/>
          <w:sz w:val="32"/>
          <w:szCs w:val="32"/>
        </w:rPr>
        <w:t>月</w:t>
      </w:r>
      <w:r w:rsidR="00030C0D">
        <w:rPr>
          <w:rFonts w:ascii="仿宋_GB2312" w:eastAsia="仿宋_GB2312" w:hAnsiTheme="minorEastAsia"/>
          <w:sz w:val="32"/>
          <w:szCs w:val="32"/>
        </w:rPr>
        <w:t>31</w:t>
      </w:r>
      <w:r w:rsidRPr="00B03947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B03947" w:rsidRPr="00B03947" w:rsidRDefault="00B03947" w:rsidP="00B03947">
      <w:pPr>
        <w:spacing w:line="480" w:lineRule="auto"/>
        <w:jc w:val="right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B03947" w:rsidP="00B03947">
      <w:pPr>
        <w:spacing w:line="480" w:lineRule="auto"/>
        <w:jc w:val="right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B03947" w:rsidP="00B03947">
      <w:pPr>
        <w:spacing w:line="480" w:lineRule="auto"/>
        <w:jc w:val="right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B03947" w:rsidP="00B03947">
      <w:pPr>
        <w:spacing w:line="480" w:lineRule="auto"/>
        <w:jc w:val="right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B03947" w:rsidP="00B03947">
      <w:pPr>
        <w:spacing w:line="480" w:lineRule="auto"/>
        <w:jc w:val="right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B03947" w:rsidP="00B03947">
      <w:pPr>
        <w:spacing w:line="480" w:lineRule="auto"/>
        <w:jc w:val="center"/>
        <w:rPr>
          <w:rFonts w:ascii="仿宋_GB2312" w:eastAsia="仿宋_GB2312" w:hAnsiTheme="minorEastAsia"/>
          <w:sz w:val="32"/>
          <w:szCs w:val="32"/>
        </w:rPr>
      </w:pPr>
    </w:p>
    <w:p w:rsidR="00B03947" w:rsidRPr="00B03947" w:rsidRDefault="00B03947" w:rsidP="00B03947">
      <w:pPr>
        <w:spacing w:line="480" w:lineRule="auto"/>
        <w:rPr>
          <w:rFonts w:ascii="仿宋_GB2312" w:eastAsia="仿宋_GB2312" w:hAnsiTheme="minorEastAsia"/>
          <w:sz w:val="32"/>
          <w:szCs w:val="32"/>
        </w:rPr>
      </w:pPr>
    </w:p>
    <w:sectPr w:rsidR="00B03947" w:rsidRPr="00B03947" w:rsidSect="0097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B6E"/>
    <w:rsid w:val="00030C0D"/>
    <w:rsid w:val="00090DB7"/>
    <w:rsid w:val="0030438D"/>
    <w:rsid w:val="00341B6E"/>
    <w:rsid w:val="00346403"/>
    <w:rsid w:val="003B3B9F"/>
    <w:rsid w:val="006E72CA"/>
    <w:rsid w:val="008D0BFE"/>
    <w:rsid w:val="00932980"/>
    <w:rsid w:val="00A018D6"/>
    <w:rsid w:val="00AB6849"/>
    <w:rsid w:val="00B03947"/>
    <w:rsid w:val="00B10BB3"/>
    <w:rsid w:val="00B61F96"/>
    <w:rsid w:val="00BB4933"/>
    <w:rsid w:val="00C16138"/>
    <w:rsid w:val="00E77D41"/>
    <w:rsid w:val="00E91B5F"/>
    <w:rsid w:val="00F42E29"/>
    <w:rsid w:val="00F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20EA0-45E0-4DF5-9EA1-7829C37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B0394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谭正平</dc:creator>
  <cp:lastModifiedBy>蔡宣铭</cp:lastModifiedBy>
  <cp:revision>16</cp:revision>
  <dcterms:created xsi:type="dcterms:W3CDTF">2021-12-06T09:58:00Z</dcterms:created>
  <dcterms:modified xsi:type="dcterms:W3CDTF">2023-11-01T04:11:00Z</dcterms:modified>
</cp:coreProperties>
</file>