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兴银理财增盈优选30号净值型理财产品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兴银理财增盈优选30号净值型理财产品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752,964,149.32份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9K22103A：4.20%/4.20%</w:t>
              <w:br/>
              <w:t xml:space="preserve">  9K22103C：3.95%/3.95%</w:t>
              <w:br/>
              <w:t xml:space="preserve">  9K22103D：4.10%/4.10%</w:t>
              <w:br/>
              <w:t xml:space="preserve">  9K22103E：4.20%/4.20%</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增盈优选稳享封闭30（兴飞跃款）A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460,859,852.49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增盈优选稳享封闭30C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3,016,411.00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增盈优选稳享封闭30D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216,653,952.56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增盈优选稳享封闭30E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9K22103E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72,433,933.27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产品9K22103A自成立日以来，累计净值增长率为2.6490%，年化累计净值增长率为4.5182%。</w:t>
              <w:br/>
              <w:t xml:space="preserve">产品9K22103C自成立日以来，累计净值增长率为2.4990%，年化累计净值增长率为4.2623%。</w:t>
              <w:br/>
              <w:t xml:space="preserve">产品9K22103D自成立日以来，累计净值增长率为2.5890%，年化累计净值增长率为4.4158%。</w:t>
              <w:br/>
              <w:t xml:space="preserve">产品9K22103E自成立日以来，累计净值增长率为2.6490%，年化累计净值增长率为4.5182%。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772,774,589.13</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473,067,047.41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3,091,804.20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222,263,183.97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74,352,553.55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增盈优选30号为封闭式产品，债券部分采用衰竭式久期的配置方式，权益仓位低于10%，结构中，整体配置较为均衡，增加了中特估、TMT等行业配置比例，提升组合进攻性。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150,298,863.70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粤财信托·瑞丰73-3号单一资金信托计划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150,264,462.50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50,078,906.16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42,312,900.27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41,971,827.40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21吉利MTN001(高成长债)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31,146,822.74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21苏南机场MTN001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30,462,675.25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22宁波通商MTN002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30,455,351.92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21淄博城资MTN001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30,121,323.44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21涪陵01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25,645,378.08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22亳州城建SCP002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兴银理财增盈优选30号净值型理财产品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兴银理财增盈优选30号净值型理财产品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兴银理财增盈优选30号净值型理财产品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