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兴银理财兴承恒享众盈一年定期开放2号固收类理财产品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兴银理财兴承恒享众盈一年定期开放2号固收类理财产品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952,841,288.12份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4.00%--4.50%/4.50%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952,841,288.12</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产品9K52042A自成立日以来，累计净值增长率为1.0060%，年化累计净值增长率为1.4747%。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962,431,496.20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962,431,496.20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本产品聘请毕马威会计师事务所（特殊普通合伙）上海分所依据中国注册会计师审计准则对本产品的财务报表，包括2022年12月31日的资产负债表，自2022年04月27日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Z京-同业借款20220824004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199,960,031.47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22江宁经开07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154,027,874.00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79,995,360.00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50,353,400.00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22浙杭州金投ZR006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45,006,795.00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39,656,160.00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22海通恒信MTN002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39,457,480.00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22江宁科学MTN001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38,984,120.00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29,935,560.00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兴银理财兴承恒享众盈一年定期开放2号固收类理财产品2022年年度报告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