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兴银理财兴承恒享众盈一年定期开放3号固收类理财产品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484,756,127.66份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3.95%--4.45%/4.45%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484,756,127.66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产品9K52043A自成立日以来，累计净值增长率为1.4460%，年化累计净值增长率为2.3882%。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491,766,228.50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491,766,228.50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150,031,950.00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19山西交投MTN001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19,851,860.00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G22岳建1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19,093,680.00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15,073,875.00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21浦口城乡MTN003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10,929,842.00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21海通恒信PPN002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