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2,815,037,016.09份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2,815,037,016.09</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产品9K810012自成立日以来，累计净值增长率为8.8350%，年化累计净值增长率为3.7066%。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3,063,751,396.15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3,063,751,396.15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7年的债券投资交易经验，曾任职于中国农业银行金融市场部交易员，于2020年7月加入兴银理财，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Z存放同业（线上）20221110006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399,920,390.51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275,726,825.00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249,991,750.00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209,991,180.00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20东北C1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120,207,720.00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20鹰控03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60,304,200.00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20吴兴02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60,285,660.00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20恒信G1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50,270,600.00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50,205,500.00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22进出清发02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49,955,050.00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18黄石城投PPN001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21南通沿海MTN001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051010100101065169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