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兴银理财稳添利年盈1号(1年最短持有期)日开固收类理财产品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兴银理财稳添利年盈1号(1年最短持有期)日开固收类理财产品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9K910810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Z7002022000337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2,555,316,776.12份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3.10%--4.30%/--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兴银稳添利年盈1号A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9K91081A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2,555,316,676.11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兴银稳添利年盈1号B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9K91081B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100.01</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产品9K91081A自成立日以来，累计净值增长率为0.6270%，年化累计净值增长率为1.2371%。</w:t>
              <w:br/>
              <w:t xml:space="preserve">产品9K91081B自成立日以来，累计净值增长率为-0.2600%，年化累计净值增长率为-2.5649%。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2,571,338,455.04</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2,571,338,355.29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99.75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彭岩女士，上海交通大学管理科学硕士，3年债券投资交易经验。2019年加入兴银理财，现任兴银理财固定收益部投资经理，主要负责债券投资和固收组合管理工作。专注自上而下的大类资产配置，投资风格稳健，交易能力较强。</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一、2022年投资策略与运作回顾</w:t>
              <w:br/>
              <w:t xml:space="preserve">    2022年全年债券市场收益率整体上行。其中，1-8月债市利率震荡下行，10年国债利率从2021年末的2.78%，下行至了2022年8月下旬的2.58%，累计下行了20bp，其中利率上半年震荡为主，利率中枢在2.78%附近；信用则自3月以来持续下行，实现了信用利差的大幅压缩。11月以来，在地产政策不断出台叠加疫情政策放开的影响下，利率快速回升，11月单月10年国债上行22bp，3年AA+城投上行64bp，利差迅速走阔；12月以来，市场进入第二轮负反馈，本轮负反馈的主要冲击来自12月打开的定开型产品的赎回，在利率和存单已经跌幅收窄的情况下，信用和二永仍保持较深的下跌幅度。全年来看，10年国债上行6bp，同业存单下行18bp，3年AAA中票上行26bp，3年AA+中票上行44bp。</w:t>
              <w:br/>
              <w:t xml:space="preserve">    产品运作方面，前三季度主要在震荡市场行情下，对产品组合久期、券种择机进行积极调仓操作。其中三季度，整体加大了对久期策略的运用，7-8月中旬稳步提升产品平均久期，并在9月后逐步换仓止盈。在券种具体操作方面，主要跟踪利差的变动，进行积极调仓，从信用利差、期限利差等多角度为组合增厚投资收益。四季度，考虑到边际抬升的资金利率、疫情、地产政策的边际变化，整体采取了防守的投资策略，尤其在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本产品聘请毕马威会计师事务所（特殊普通合伙）上海分所依据中国注册会计师审计准则对本产品的财务报表，包括2022年12月31日的资产负债表，自2022年06月30日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3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兴银理财稳添利年盈1号(1年最短持有期)日开固收类理财产品2022年年度报告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中国工商银行兴义分行大额存单20210329001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499,186,000.00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201,470,550.29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22CSFD80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189,986,130.00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Z存放同业（线上）20220811001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99,979,990.25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89,994,330.00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22昌投01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76,992,160.00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59,998,680.00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50,832,200.00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20江阴国联PPN001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50,224,550.00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50,001,300.00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19佛山燃气MTN001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20山东公用MTN001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20邹城资产MTN002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21江津城建MTN001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21钟楼新城PPN001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22丹投CP001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22甘国投MTN002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22弘湘国投MTN001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22山东海运SCP001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22云建投SCP026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9K910810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兴业银行活期存款(上海)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兴银理财稳添利年盈1号(1年最短持有期)日开固收类理财产品2022年年度报告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051010100101432541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兴银理财稳添利年盈1号1年最短持有期日开固收类理财产品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