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产品9N21212A自成立日以来，累计净值增长率为6.6240%，年化累计净值增长率为3.7778%。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1,633,002,549.92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1,633,002,549.92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750,666,750.00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94,868,920.32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59,515,903.42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52,682,804.25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49,272,793.24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30,637,670.65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30,089,880.00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招商安华债券型证券投资基金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29,774,007.49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