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兴银理财天天万利宝稳利恒盈7号R款净值型理财产品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兴银理财天天万利宝稳利恒盈7号R款净值型理财产品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9N212270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3,623,619,409.45份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稳利恒盈7号R款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9N21227A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3,623,619,409.45</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产品9N21227A自成立日以来，累计净值增长率为2.5170%，年化累计净值增长率为3.2463%。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3,714,820,060.06</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3,714,820,060.06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11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本产品聘请毕马威会计师事务所（特殊普通合伙）上海分所依据中国注册会计师审计准则对本产品的财务报表，包括2022年12月31日的资产负债表，自2022年03月24日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528,874,665.00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22赣九江国控ZR001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300,804,900.00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22宜兴城投01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210,562,590.00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Z浙-同业借款20220512004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199,959,951.50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170,205,870.00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100,658,700.00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22南部新城02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100,259,000.00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88,793,532.72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0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20黔铁投MTN001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22平安租赁MTN004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22中国信达债01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9N212270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22珠海华发ABN001优先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兴银理财天天万利宝稳利恒盈7号R款净值型理财产品2022年年度报告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051010100101287991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兴银理财天天万利宝稳利恒盈7号R款净值型理财产品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