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兴银理财增盈优选12号净值型理财产品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1,095,039,339.57份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821,111,077.16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273,928,262.41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产品9K220912自起息日以来，累计净值增长率为1.0020%，年化累计净值增长率为2.4546%。</w:t>
              <w:br/>
              <w:t xml:space="preserve">产品9K220922自起息日以来，累计净值增长率为0.9920%，年化累计净值增长率为2.4301%。</w:t>
              <w:br/>
              <w:t xml:space="preserve">产品9K220932自起息日以来，累计净值增长率为1.0330%，年化累计净值增长率为2.5305%。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1,106,011,118.04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829,254,099.06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276,757,018.98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按照风险平价模型，债券久期控制在3年左右，权益仓位在15%-20%之间摆动，积极调整权益仓位结构，让产品中抱团、大金融和小盘价值的比例相对均衡。</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19,115,353.29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万家瑞祥A( 001633.OF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17,975,013.48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19,048,444.40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15,917,701.37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