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bidi w:val="0"/>
        <w:spacing w:line="360" w:lineRule="auto"/>
        <w:jc w:val="center"/>
        <w:rPr>
          <w:rFonts w:hint="eastAsia" w:ascii="仿宋_GB2312" w:hAnsi="仿宋_GB2312" w:eastAsia="仿宋_GB2312" w:cs="仿宋_GB2312"/>
          <w:sz w:val="21"/>
          <w:szCs w:val="21"/>
        </w:rPr>
      </w:pPr>
    </w:p>
    <w:p>
      <w:pPr>
        <w:bidi w:val="0"/>
        <w:spacing w:line="360" w:lineRule="auto"/>
        <w:jc w:val="center"/>
        <w:rPr>
          <w:rFonts w:hint="eastAsia" w:ascii="仿宋_GB2312" w:hAnsi="仿宋_GB2312" w:eastAsia="仿宋_GB2312" w:cs="仿宋_GB2312"/>
          <w:sz w:val="21"/>
          <w:szCs w:val="21"/>
        </w:rPr>
      </w:pPr>
    </w:p>
    <w:p>
      <w:pPr>
        <w:bidi w:val="0"/>
        <w:spacing w:line="36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3238500" cy="2165350"/>
            <wp:effectExtent l="0" t="0" r="0" b="6350"/>
            <wp:docPr id="29" name="图片 3" descr="标准组中轴式合白底蓝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标准组中轴式合白底蓝字"/>
                    <pic:cNvPicPr>
                      <a:picLocks noChangeAspect="1"/>
                    </pic:cNvPicPr>
                  </pic:nvPicPr>
                  <pic:blipFill>
                    <a:blip r:embed="rId13"/>
                    <a:stretch>
                      <a:fillRect/>
                    </a:stretch>
                  </pic:blipFill>
                  <pic:spPr>
                    <a:xfrm>
                      <a:off x="0" y="0"/>
                      <a:ext cx="3238500" cy="2165350"/>
                    </a:xfrm>
                    <a:prstGeom prst="rect">
                      <a:avLst/>
                    </a:prstGeom>
                    <a:noFill/>
                    <a:ln>
                      <a:noFill/>
                    </a:ln>
                  </pic:spPr>
                </pic:pic>
              </a:graphicData>
            </a:graphic>
          </wp:inline>
        </w:drawing>
      </w:r>
    </w:p>
    <w:p>
      <w:pPr>
        <w:bidi w:val="0"/>
        <w:spacing w:line="360" w:lineRule="auto"/>
        <w:rPr>
          <w:rFonts w:hint="eastAsia" w:ascii="仿宋_GB2312" w:hAnsi="仿宋_GB2312" w:eastAsia="仿宋_GB2312" w:cs="仿宋_GB2312"/>
          <w:sz w:val="21"/>
          <w:szCs w:val="21"/>
        </w:rPr>
      </w:pPr>
    </w:p>
    <w:p>
      <w:pPr>
        <w:bidi w:val="0"/>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网银助手使用</w:t>
      </w:r>
      <w:r>
        <w:rPr>
          <w:rFonts w:hint="eastAsia" w:ascii="仿宋_GB2312" w:hAnsi="仿宋_GB2312" w:eastAsia="仿宋_GB2312" w:cs="仿宋_GB2312"/>
          <w:b/>
          <w:bCs/>
          <w:sz w:val="32"/>
          <w:szCs w:val="32"/>
        </w:rPr>
        <w:t>说明</w:t>
      </w:r>
    </w:p>
    <w:p>
      <w:pPr>
        <w:pStyle w:val="2"/>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pStyle w:val="2"/>
        <w:jc w:val="center"/>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2022年9月</w:t>
      </w:r>
    </w:p>
    <w:p>
      <w:pPr>
        <w:spacing w:before="163" w:after="163"/>
      </w:pPr>
    </w:p>
    <w:p>
      <w:pPr>
        <w:spacing w:before="163" w:after="163"/>
      </w:pPr>
    </w:p>
    <w:p>
      <w:pPr>
        <w:spacing w:before="163" w:after="163"/>
      </w:pPr>
    </w:p>
    <w:p>
      <w:pPr>
        <w:spacing w:before="163" w:after="163"/>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680" w:footer="567" w:gutter="0"/>
          <w:cols w:space="720" w:num="1"/>
          <w:titlePg/>
          <w:docGrid w:type="linesAndChars" w:linePitch="326" w:charSpace="0"/>
        </w:sectPr>
      </w:pPr>
    </w:p>
    <w:p>
      <w:pPr>
        <w:pStyle w:val="37"/>
        <w:spacing w:before="762" w:after="190"/>
      </w:pPr>
      <w:r>
        <w:rPr>
          <w:rFonts w:hint="eastAsia"/>
        </w:rPr>
        <w:t>目录</w:t>
      </w:r>
    </w:p>
    <w:p>
      <w:pPr>
        <w:pStyle w:val="24"/>
        <w:rPr>
          <w:rFonts w:asciiTheme="minorHAnsi" w:hAnsiTheme="minorHAnsi" w:eastAsiaTheme="minorEastAsia"/>
          <w:color w:val="auto"/>
          <w:sz w:val="21"/>
        </w:rPr>
      </w:pPr>
      <w:r>
        <w:rPr>
          <w:sz w:val="30"/>
        </w:rPr>
        <w:fldChar w:fldCharType="begin"/>
      </w:r>
      <w:r>
        <w:rPr>
          <w:sz w:val="30"/>
        </w:rPr>
        <w:instrText xml:space="preserve"> TOC \o "1-3" \h \z \u </w:instrText>
      </w:r>
      <w:r>
        <w:rPr>
          <w:sz w:val="30"/>
        </w:rPr>
        <w:fldChar w:fldCharType="separate"/>
      </w:r>
      <w:r>
        <w:fldChar w:fldCharType="begin"/>
      </w:r>
      <w:r>
        <w:instrText xml:space="preserve"> HYPERLINK \l "_Toc83820680" </w:instrText>
      </w:r>
      <w:r>
        <w:fldChar w:fldCharType="separate"/>
      </w:r>
      <w:r>
        <w:rPr>
          <w:rStyle w:val="36"/>
        </w:rPr>
        <w:t>第1章 引言</w:t>
      </w:r>
      <w:r>
        <w:tab/>
      </w:r>
      <w:r>
        <w:fldChar w:fldCharType="begin"/>
      </w:r>
      <w:r>
        <w:instrText xml:space="preserve"> PAGEREF _Toc83820680 \h </w:instrText>
      </w:r>
      <w:r>
        <w:fldChar w:fldCharType="separate"/>
      </w:r>
      <w:r>
        <w:t>1</w:t>
      </w:r>
      <w:r>
        <w:fldChar w:fldCharType="end"/>
      </w:r>
      <w:r>
        <w:fldChar w:fldCharType="end"/>
      </w:r>
    </w:p>
    <w:p>
      <w:pPr>
        <w:pStyle w:val="24"/>
        <w:rPr>
          <w:rFonts w:asciiTheme="minorHAnsi" w:hAnsiTheme="minorHAnsi" w:eastAsiaTheme="minorEastAsia"/>
          <w:color w:val="auto"/>
          <w:sz w:val="21"/>
        </w:rPr>
      </w:pPr>
      <w:r>
        <w:fldChar w:fldCharType="begin"/>
      </w:r>
      <w:r>
        <w:instrText xml:space="preserve"> HYPERLINK \l "_Toc83820681" </w:instrText>
      </w:r>
      <w:r>
        <w:fldChar w:fldCharType="separate"/>
      </w:r>
      <w:r>
        <w:rPr>
          <w:rStyle w:val="36"/>
        </w:rPr>
        <w:t>第2章 手册指南</w:t>
      </w:r>
      <w:bookmarkStart w:id="42" w:name="_GoBack"/>
      <w:bookmarkEnd w:id="42"/>
      <w:r>
        <w:tab/>
      </w:r>
      <w:r>
        <w:fldChar w:fldCharType="begin"/>
      </w:r>
      <w:r>
        <w:instrText xml:space="preserve"> PAGEREF _Toc83820681 \h </w:instrText>
      </w:r>
      <w:r>
        <w:fldChar w:fldCharType="separate"/>
      </w:r>
      <w:r>
        <w:t>1</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"_Toc83820682" </w:instrText>
      </w:r>
      <w:r>
        <w:fldChar w:fldCharType="separate"/>
      </w:r>
      <w:r>
        <w:rPr>
          <w:rStyle w:val="36"/>
        </w:rPr>
        <w:t>2.1 编写目的</w:t>
      </w:r>
      <w:r>
        <w:tab/>
      </w:r>
      <w:r>
        <w:fldChar w:fldCharType="begin"/>
      </w:r>
      <w:r>
        <w:instrText xml:space="preserve"> PAGEREF _Toc83820682 \h </w:instrText>
      </w:r>
      <w:r>
        <w:fldChar w:fldCharType="separate"/>
      </w:r>
      <w:r>
        <w:t>1</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"_Toc83820683" </w:instrText>
      </w:r>
      <w:r>
        <w:fldChar w:fldCharType="separate"/>
      </w:r>
      <w:r>
        <w:rPr>
          <w:rStyle w:val="36"/>
        </w:rPr>
        <w:t>2.2 适用对象</w:t>
      </w:r>
      <w:r>
        <w:tab/>
      </w:r>
      <w:r>
        <w:fldChar w:fldCharType="begin"/>
      </w:r>
      <w:r>
        <w:instrText xml:space="preserve"> PAGEREF _Toc83820683 \h </w:instrText>
      </w:r>
      <w:r>
        <w:fldChar w:fldCharType="separate"/>
      </w:r>
      <w:r>
        <w:t>1</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"_Toc83820684" </w:instrText>
      </w:r>
      <w:r>
        <w:fldChar w:fldCharType="separate"/>
      </w:r>
      <w:r>
        <w:rPr>
          <w:rStyle w:val="36"/>
        </w:rPr>
        <w:t>2.3 名词解释</w:t>
      </w:r>
      <w:r>
        <w:tab/>
      </w:r>
      <w:r>
        <w:fldChar w:fldCharType="begin"/>
      </w:r>
      <w:r>
        <w:instrText xml:space="preserve"> PAGEREF _Toc83820684 \h </w:instrText>
      </w:r>
      <w:r>
        <w:fldChar w:fldCharType="separate"/>
      </w:r>
      <w:r>
        <w:t>1</w:t>
      </w:r>
      <w:r>
        <w:fldChar w:fldCharType="end"/>
      </w:r>
      <w:r>
        <w:fldChar w:fldCharType="end"/>
      </w:r>
    </w:p>
    <w:p>
      <w:pPr>
        <w:pStyle w:val="24"/>
        <w:rPr>
          <w:rFonts w:asciiTheme="minorHAnsi" w:hAnsiTheme="minorHAnsi" w:eastAsiaTheme="minorEastAsia"/>
          <w:color w:val="auto"/>
          <w:sz w:val="21"/>
        </w:rPr>
      </w:pPr>
      <w:r>
        <w:fldChar w:fldCharType="begin"/>
      </w:r>
      <w:r>
        <w:instrText xml:space="preserve"> HYPERLINK \l "_Toc83820685" </w:instrText>
      </w:r>
      <w:r>
        <w:fldChar w:fldCharType="separate"/>
      </w:r>
      <w:r>
        <w:rPr>
          <w:rStyle w:val="36"/>
        </w:rPr>
        <w:t>第3章 产品介绍</w:t>
      </w:r>
      <w:r>
        <w:tab/>
      </w:r>
      <w:r>
        <w:fldChar w:fldCharType="begin"/>
      </w:r>
      <w:r>
        <w:instrText xml:space="preserve"> PAGEREF _Toc83820685 \h </w:instrText>
      </w:r>
      <w:r>
        <w:fldChar w:fldCharType="separate"/>
      </w:r>
      <w:r>
        <w:t>2</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"_Toc83820686" </w:instrText>
      </w:r>
      <w:r>
        <w:fldChar w:fldCharType="separate"/>
      </w:r>
      <w:r>
        <w:rPr>
          <w:rStyle w:val="36"/>
        </w:rPr>
        <w:t>3.1 产品概述</w:t>
      </w:r>
      <w:r>
        <w:tab/>
      </w:r>
      <w:r>
        <w:fldChar w:fldCharType="begin"/>
      </w:r>
      <w:r>
        <w:instrText xml:space="preserve"> PAGEREF _Toc83820686 \h </w:instrText>
      </w:r>
      <w:r>
        <w:fldChar w:fldCharType="separate"/>
      </w:r>
      <w:r>
        <w:t>2</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"_Toc83820687" </w:instrText>
      </w:r>
      <w:r>
        <w:fldChar w:fldCharType="separate"/>
      </w:r>
      <w:r>
        <w:rPr>
          <w:rStyle w:val="36"/>
        </w:rPr>
        <w:t>3.2 主界面概览</w:t>
      </w:r>
      <w:r>
        <w:tab/>
      </w:r>
      <w:r>
        <w:fldChar w:fldCharType="begin"/>
      </w:r>
      <w:r>
        <w:instrText xml:space="preserve"> PAGEREF _Toc83820687 \h </w:instrText>
      </w:r>
      <w:r>
        <w:fldChar w:fldCharType="separate"/>
      </w:r>
      <w:r>
        <w:t>2</w:t>
      </w:r>
      <w:r>
        <w:fldChar w:fldCharType="end"/>
      </w:r>
      <w:r>
        <w:fldChar w:fldCharType="end"/>
      </w:r>
    </w:p>
    <w:p>
      <w:pPr>
        <w:pStyle w:val="24"/>
        <w:rPr>
          <w:rFonts w:asciiTheme="minorHAnsi" w:hAnsiTheme="minorHAnsi" w:eastAsiaTheme="minorEastAsia"/>
          <w:color w:val="auto"/>
          <w:sz w:val="21"/>
        </w:rPr>
      </w:pPr>
      <w:r>
        <w:fldChar w:fldCharType="begin"/>
      </w:r>
      <w:r>
        <w:instrText xml:space="preserve"> HYPERLINK \l "_Toc83820688" </w:instrText>
      </w:r>
      <w:r>
        <w:fldChar w:fldCharType="separate"/>
      </w:r>
      <w:r>
        <w:rPr>
          <w:rStyle w:val="36"/>
        </w:rPr>
        <w:t>第4章 安装与卸载</w:t>
      </w:r>
      <w:r>
        <w:tab/>
      </w:r>
      <w:r>
        <w:fldChar w:fldCharType="begin"/>
      </w:r>
      <w:r>
        <w:instrText xml:space="preserve"> PAGEREF _Toc83820688 \h </w:instrText>
      </w:r>
      <w:r>
        <w:fldChar w:fldCharType="separate"/>
      </w:r>
      <w:r>
        <w:t>3</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"_Toc83820689" </w:instrText>
      </w:r>
      <w:r>
        <w:fldChar w:fldCharType="separate"/>
      </w:r>
      <w:r>
        <w:rPr>
          <w:rStyle w:val="36"/>
        </w:rPr>
        <w:t>4.1 总体描述</w:t>
      </w:r>
      <w:r>
        <w:tab/>
      </w:r>
      <w:r>
        <w:fldChar w:fldCharType="begin"/>
      </w:r>
      <w:r>
        <w:instrText xml:space="preserve"> PAGEREF _Toc83820689 \h </w:instrText>
      </w:r>
      <w:r>
        <w:fldChar w:fldCharType="separate"/>
      </w:r>
      <w:r>
        <w:t>3</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"_Toc83820690" </w:instrText>
      </w:r>
      <w:r>
        <w:fldChar w:fldCharType="separate"/>
      </w:r>
      <w:r>
        <w:rPr>
          <w:rStyle w:val="36"/>
        </w:rPr>
        <w:t>4.2 安装流程</w:t>
      </w:r>
      <w:r>
        <w:tab/>
      </w:r>
      <w:r>
        <w:fldChar w:fldCharType="begin"/>
      </w:r>
      <w:r>
        <w:instrText xml:space="preserve"> PAGEREF _Toc83820690 \h </w:instrText>
      </w:r>
      <w:r>
        <w:fldChar w:fldCharType="separate"/>
      </w:r>
      <w:r>
        <w:t>4</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"_Toc83820691" </w:instrText>
      </w:r>
      <w:r>
        <w:fldChar w:fldCharType="separate"/>
      </w:r>
      <w:r>
        <w:rPr>
          <w:rStyle w:val="36"/>
        </w:rPr>
        <w:t>4.3 卸载流程</w:t>
      </w:r>
      <w:r>
        <w:tab/>
      </w:r>
      <w:r>
        <w:fldChar w:fldCharType="begin"/>
      </w:r>
      <w:r>
        <w:instrText xml:space="preserve"> PAGEREF _Toc83820691 \h </w:instrText>
      </w:r>
      <w:r>
        <w:fldChar w:fldCharType="separate"/>
      </w:r>
      <w:r>
        <w:t>6</w:t>
      </w:r>
      <w:r>
        <w:fldChar w:fldCharType="end"/>
      </w:r>
      <w:r>
        <w:fldChar w:fldCharType="end"/>
      </w:r>
    </w:p>
    <w:p>
      <w:pPr>
        <w:pStyle w:val="24"/>
        <w:rPr>
          <w:rFonts w:asciiTheme="minorHAnsi" w:hAnsiTheme="minorHAnsi" w:eastAsiaTheme="minorEastAsia"/>
          <w:color w:val="auto"/>
          <w:sz w:val="21"/>
        </w:rPr>
      </w:pPr>
      <w:r>
        <w:fldChar w:fldCharType="begin"/>
      </w:r>
      <w:r>
        <w:instrText xml:space="preserve"> HYPERLINK \l "_Toc83820692" </w:instrText>
      </w:r>
      <w:r>
        <w:fldChar w:fldCharType="separate"/>
      </w:r>
      <w:r>
        <w:rPr>
          <w:rStyle w:val="36"/>
        </w:rPr>
        <w:t>第5章 网银助手客户端功能</w:t>
      </w:r>
      <w:r>
        <w:tab/>
      </w:r>
      <w:r>
        <w:fldChar w:fldCharType="begin"/>
      </w:r>
      <w:r>
        <w:instrText xml:space="preserve"> PAGEREF _Toc83820692 \h </w:instrText>
      </w:r>
      <w:r>
        <w:fldChar w:fldCharType="separate"/>
      </w:r>
      <w:r>
        <w:t>8</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"_Toc83820693" </w:instrText>
      </w:r>
      <w:r>
        <w:fldChar w:fldCharType="separate"/>
      </w:r>
      <w:r>
        <w:rPr>
          <w:rStyle w:val="36"/>
        </w:rPr>
        <w:t>5.1 网银环境检测与修复</w:t>
      </w:r>
      <w:r>
        <w:tab/>
      </w:r>
      <w:r>
        <w:fldChar w:fldCharType="begin"/>
      </w:r>
      <w:r>
        <w:instrText xml:space="preserve"> PAGEREF _Toc83820693 \h </w:instrText>
      </w:r>
      <w:r>
        <w:fldChar w:fldCharType="separate"/>
      </w:r>
      <w:r>
        <w:t>8</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"_Toc83820694" </w:instrText>
      </w:r>
      <w:r>
        <w:fldChar w:fldCharType="separate"/>
      </w:r>
      <w:r>
        <w:rPr>
          <w:rStyle w:val="36"/>
        </w:rPr>
        <w:t>5.2 USBKey管理</w:t>
      </w:r>
      <w:r>
        <w:tab/>
      </w:r>
      <w:r>
        <w:fldChar w:fldCharType="begin"/>
      </w:r>
      <w:r>
        <w:instrText xml:space="preserve"> PAGEREF _Toc83820694 \h </w:instrText>
      </w:r>
      <w:r>
        <w:fldChar w:fldCharType="separate"/>
      </w:r>
      <w:r>
        <w:t>10</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"_Toc83820695" </w:instrText>
      </w:r>
      <w:r>
        <w:fldChar w:fldCharType="separate"/>
      </w:r>
      <w:r>
        <w:rPr>
          <w:rStyle w:val="36"/>
        </w:rPr>
        <w:t>5.3 证书验证</w:t>
      </w:r>
      <w:r>
        <w:tab/>
      </w:r>
      <w:r>
        <w:fldChar w:fldCharType="begin"/>
      </w:r>
      <w:r>
        <w:instrText xml:space="preserve"> PAGEREF _Toc83820695 \h </w:instrText>
      </w:r>
      <w:r>
        <w:fldChar w:fldCharType="separate"/>
      </w:r>
      <w:r>
        <w:t>12</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"_Toc83820696" </w:instrText>
      </w:r>
      <w:r>
        <w:fldChar w:fldCharType="separate"/>
      </w:r>
      <w:r>
        <w:rPr>
          <w:rStyle w:val="36"/>
        </w:rPr>
        <w:t>5.4 应用扩展</w:t>
      </w:r>
      <w:r>
        <w:tab/>
      </w:r>
      <w:r>
        <w:fldChar w:fldCharType="begin"/>
      </w:r>
      <w:r>
        <w:instrText xml:space="preserve"> PAGEREF _Toc83820696 \h </w:instrText>
      </w:r>
      <w:r>
        <w:fldChar w:fldCharType="separate"/>
      </w:r>
      <w:r>
        <w:t>13</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"_Toc83820697" </w:instrText>
      </w:r>
      <w:r>
        <w:fldChar w:fldCharType="separate"/>
      </w:r>
      <w:r>
        <w:rPr>
          <w:rStyle w:val="36"/>
        </w:rPr>
        <w:t>5.5 使用帮助</w:t>
      </w:r>
      <w:r>
        <w:tab/>
      </w:r>
      <w:r>
        <w:fldChar w:fldCharType="begin"/>
      </w:r>
      <w:r>
        <w:instrText xml:space="preserve"> PAGEREF _Toc83820697 \h </w:instrText>
      </w:r>
      <w:r>
        <w:fldChar w:fldCharType="separate"/>
      </w:r>
      <w:r>
        <w:t>14</w:t>
      </w:r>
      <w:r>
        <w:fldChar w:fldCharType="end"/>
      </w:r>
      <w:r>
        <w:fldChar w:fldCharType="end"/>
      </w:r>
    </w:p>
    <w:p>
      <w:pPr>
        <w:pStyle w:val="29"/>
        <w:spacing w:after="190"/>
        <w:rPr>
          <w:rFonts w:asciiTheme="minorHAnsi" w:hAnsiTheme="minorHAnsi" w:eastAsiaTheme="minorEastAsia"/>
          <w:color w:val="auto"/>
          <w:sz w:val="21"/>
        </w:rPr>
      </w:pPr>
      <w:r>
        <w:fldChar w:fldCharType="begin"/>
      </w:r>
      <w:r>
        <w:instrText xml:space="preserve"> HYPERLINK \l "_Toc83820698" </w:instrText>
      </w:r>
      <w:r>
        <w:fldChar w:fldCharType="separate"/>
      </w:r>
      <w:r>
        <w:rPr>
          <w:rStyle w:val="36"/>
        </w:rPr>
        <w:t>5.6 软件更新</w:t>
      </w:r>
      <w:r>
        <w:tab/>
      </w:r>
      <w:r>
        <w:fldChar w:fldCharType="begin"/>
      </w:r>
      <w:r>
        <w:instrText xml:space="preserve"> PAGEREF _Toc83820698 \h </w:instrText>
      </w:r>
      <w:r>
        <w:fldChar w:fldCharType="separate"/>
      </w:r>
      <w:r>
        <w:t>17</w:t>
      </w:r>
      <w:r>
        <w:fldChar w:fldCharType="end"/>
      </w:r>
      <w:r>
        <w:fldChar w:fldCharType="end"/>
      </w:r>
    </w:p>
    <w:p>
      <w:pPr>
        <w:spacing w:before="190" w:after="190"/>
        <w:rPr>
          <w:rFonts w:eastAsia="思源黑体 CN Medium"/>
          <w:color w:val="000000" w:themeColor="text1"/>
          <w:sz w:val="30"/>
          <w14:textFill>
            <w14:solidFill>
              <w14:schemeClr w14:val="tx1"/>
            </w14:solidFill>
          </w14:textFill>
        </w:rPr>
        <w:sectPr>
          <w:headerReference r:id="rId9" w:type="default"/>
          <w:footerReference r:id="rId10" w:type="default"/>
          <w:pgSz w:w="11906" w:h="16838"/>
          <w:pgMar w:top="1134" w:right="1134" w:bottom="1134" w:left="1134" w:header="624" w:footer="567" w:gutter="0"/>
          <w:cols w:space="720" w:num="1"/>
          <w:docGrid w:type="lines" w:linePitch="381" w:charSpace="0"/>
        </w:sectPr>
      </w:pPr>
      <w:r>
        <w:rPr>
          <w:rFonts w:eastAsia="思源黑体 CN Medium"/>
          <w:color w:val="000000" w:themeColor="text1"/>
          <w:sz w:val="30"/>
          <w14:textFill>
            <w14:solidFill>
              <w14:schemeClr w14:val="tx1"/>
            </w14:solidFill>
          </w14:textFill>
        </w:rPr>
        <w:fldChar w:fldCharType="end"/>
      </w:r>
    </w:p>
    <w:p>
      <w:pPr>
        <w:pStyle w:val="3"/>
        <w:spacing w:before="762" w:after="381"/>
      </w:pPr>
      <w:bookmarkStart w:id="0" w:name="_Toc28011210"/>
      <w:bookmarkStart w:id="1" w:name="_Toc83820680"/>
      <w:bookmarkStart w:id="2" w:name="_Toc487018691"/>
      <w:r>
        <w:rPr>
          <w:rFonts w:hint="eastAsia"/>
        </w:rPr>
        <w:t>引言</w:t>
      </w:r>
      <w:bookmarkEnd w:id="0"/>
      <w:bookmarkEnd w:id="1"/>
    </w:p>
    <w:bookmarkEnd w:id="2"/>
    <w:p>
      <w:pPr>
        <w:spacing w:after="190"/>
      </w:pPr>
      <w:bookmarkStart w:id="3" w:name="_Toc28011211"/>
      <w:r>
        <w:t>本手册主要介绍</w:t>
      </w:r>
      <w:r>
        <w:rPr>
          <w:rFonts w:hint="eastAsia"/>
        </w:rPr>
        <w:t>兴业银行网银助手客户端</w:t>
      </w:r>
      <w:r>
        <w:t>软件的使用与维护，其中涵盖了</w:t>
      </w:r>
      <w:r>
        <w:rPr>
          <w:rFonts w:hint="eastAsia"/>
        </w:rPr>
        <w:t>网银助手客户端</w:t>
      </w:r>
      <w:r>
        <w:t>软件的使用、管理、配置与维护方法及相关说明。</w:t>
      </w:r>
    </w:p>
    <w:bookmarkEnd w:id="3"/>
    <w:p>
      <w:pPr>
        <w:pStyle w:val="3"/>
        <w:spacing w:before="762" w:after="381"/>
      </w:pPr>
      <w:bookmarkStart w:id="4" w:name="_Toc28012669"/>
      <w:bookmarkStart w:id="5" w:name="_Toc83820681"/>
      <w:r>
        <w:rPr>
          <w:rFonts w:hint="eastAsia"/>
        </w:rPr>
        <w:t>手册指南</w:t>
      </w:r>
      <w:bookmarkEnd w:id="4"/>
      <w:bookmarkEnd w:id="5"/>
    </w:p>
    <w:p>
      <w:pPr>
        <w:pStyle w:val="4"/>
        <w:spacing w:before="571" w:after="285"/>
      </w:pPr>
      <w:bookmarkStart w:id="6" w:name="_Toc83820682"/>
      <w:bookmarkStart w:id="7" w:name="_Toc28012670"/>
      <w:r>
        <w:rPr>
          <w:rFonts w:hint="eastAsia"/>
        </w:rPr>
        <w:t>编写目的</w:t>
      </w:r>
      <w:bookmarkEnd w:id="6"/>
      <w:bookmarkEnd w:id="7"/>
    </w:p>
    <w:p>
      <w:pPr>
        <w:spacing w:after="190"/>
      </w:pPr>
      <w:r>
        <w:t>使用手册的编制是为了向</w:t>
      </w:r>
      <w:r>
        <w:rPr>
          <w:rFonts w:hint="eastAsia"/>
        </w:rPr>
        <w:t>兴业银行网银助手客户端</w:t>
      </w:r>
      <w:r>
        <w:t>的使用人员，介绍该软件每一个功能的说明、具体操作过程和注意事项，指导用户对该软件进行正确操作和系统维护。</w:t>
      </w:r>
    </w:p>
    <w:p>
      <w:pPr>
        <w:pStyle w:val="4"/>
        <w:spacing w:before="571" w:after="285"/>
      </w:pPr>
      <w:bookmarkStart w:id="8" w:name="_Toc391223462"/>
      <w:bookmarkStart w:id="9" w:name="_Toc28012671"/>
      <w:bookmarkStart w:id="10" w:name="_Toc212"/>
      <w:bookmarkStart w:id="11" w:name="_Toc83820683"/>
      <w:bookmarkStart w:id="12" w:name="_Toc225822691"/>
      <w:r>
        <w:rPr>
          <w:rFonts w:hint="eastAsia"/>
        </w:rPr>
        <w:t>适用对象</w:t>
      </w:r>
      <w:bookmarkEnd w:id="8"/>
      <w:bookmarkEnd w:id="9"/>
      <w:bookmarkEnd w:id="10"/>
      <w:bookmarkEnd w:id="11"/>
      <w:bookmarkEnd w:id="12"/>
    </w:p>
    <w:p>
      <w:pPr>
        <w:spacing w:after="190"/>
      </w:pPr>
      <w:r>
        <w:rPr>
          <w:rFonts w:hint="eastAsia" w:ascii="宋体" w:hAnsi="宋体"/>
        </w:rPr>
        <w:t>本手册适用对象为</w:t>
      </w:r>
      <w:r>
        <w:rPr>
          <w:rFonts w:hint="eastAsia"/>
        </w:rPr>
        <w:t>兴业银行网银助手客户端</w:t>
      </w:r>
      <w:r>
        <w:rPr>
          <w:rFonts w:hint="eastAsia" w:ascii="宋体" w:hAnsi="宋体"/>
        </w:rPr>
        <w:t>的用户。</w:t>
      </w:r>
    </w:p>
    <w:p>
      <w:pPr>
        <w:pStyle w:val="4"/>
        <w:spacing w:before="571" w:after="285"/>
      </w:pPr>
      <w:bookmarkStart w:id="13" w:name="_Toc16993"/>
      <w:bookmarkStart w:id="14" w:name="_Toc225822692"/>
      <w:bookmarkStart w:id="15" w:name="_Toc83820684"/>
      <w:bookmarkStart w:id="16" w:name="_Toc28012672"/>
      <w:bookmarkStart w:id="17" w:name="_Toc391223463"/>
      <w:r>
        <w:rPr>
          <w:rFonts w:hint="eastAsia"/>
        </w:rPr>
        <w:t>名词解释</w:t>
      </w:r>
      <w:bookmarkEnd w:id="13"/>
      <w:bookmarkEnd w:id="14"/>
      <w:bookmarkEnd w:id="15"/>
      <w:bookmarkEnd w:id="16"/>
      <w:bookmarkEnd w:id="17"/>
    </w:p>
    <w:p>
      <w:pPr>
        <w:spacing w:after="190"/>
      </w:pPr>
      <w:r>
        <w:t>PK</w:t>
      </w:r>
      <w:r>
        <w:rPr>
          <w:rFonts w:hint="eastAsia"/>
        </w:rPr>
        <w:t>I</w:t>
      </w:r>
      <w:r>
        <w:t>技术</w:t>
      </w:r>
      <w:r>
        <w:rPr>
          <w:rFonts w:hint="eastAsia"/>
        </w:rPr>
        <w:t>——</w:t>
      </w:r>
      <w:r>
        <w:t>是一种遵循标准的利用公钥加密技术为电子商务的开展提供一套安全基础平台的技术和规范。PKI的核心组成部分CA(Certification Authority)，即认证中心，它是数字证书的签发机构。数字证书，有时被称为数字身份证，是一个符合一定格式的电子文件，用来识别电子证书持有者的真实身份。</w:t>
      </w:r>
    </w:p>
    <w:p>
      <w:pPr>
        <w:spacing w:after="190"/>
      </w:pPr>
      <w:r>
        <w:t>数字证书</w:t>
      </w:r>
      <w:r>
        <w:rPr>
          <w:rFonts w:hint="eastAsia"/>
        </w:rPr>
        <w:t>——</w:t>
      </w:r>
      <w:r>
        <w:t>数字证书也称电子证书（以下简称证书），是一种由特定机构（CA）数字签名的、包含公开密钥以及公开密钥拥有者信息的电子文档。如同现实生活中公安机关颁发的居民身份证一样，数字证书是网络环境中的一种身份证，用于证明某一实体（如人、服务器等）的身份。</w:t>
      </w:r>
    </w:p>
    <w:p>
      <w:pPr>
        <w:spacing w:after="190"/>
      </w:pPr>
      <w:r>
        <w:t>数字签名</w:t>
      </w:r>
      <w:r>
        <w:rPr>
          <w:rFonts w:hint="eastAsia"/>
        </w:rPr>
        <w:t>——</w:t>
      </w:r>
      <w:r>
        <w:t>在进行数字签名过程中，发信者使用自己的私钥，通过非对称密码算法，对待发送数据的数字摘要（哈希值）进行加密，从而得到一段信息称为数字签名（Sign）。</w:t>
      </w:r>
    </w:p>
    <w:p>
      <w:pPr>
        <w:spacing w:after="190"/>
      </w:pPr>
      <w:r>
        <w:t>证书检测</w:t>
      </w:r>
      <w:r>
        <w:rPr>
          <w:rFonts w:hint="eastAsia"/>
        </w:rPr>
        <w:t>——</w:t>
      </w:r>
      <w:r>
        <w:t>检测用户的电脑环境是否符合网上银行，其中检测内容包括网络链接、浏览器设置、信任站点等相关设置。</w:t>
      </w:r>
    </w:p>
    <w:p>
      <w:pPr>
        <w:pStyle w:val="3"/>
        <w:spacing w:before="762" w:after="381"/>
      </w:pPr>
      <w:bookmarkStart w:id="18" w:name="_Toc225822693"/>
      <w:bookmarkStart w:id="19" w:name="_Toc83820685"/>
      <w:bookmarkStart w:id="20" w:name="_Toc28012673"/>
      <w:bookmarkStart w:id="21" w:name="_Toc391223464"/>
      <w:bookmarkStart w:id="22" w:name="_Toc6223"/>
      <w:r>
        <w:t>产品介绍</w:t>
      </w:r>
      <w:bookmarkEnd w:id="18"/>
      <w:bookmarkEnd w:id="19"/>
      <w:bookmarkEnd w:id="20"/>
      <w:bookmarkEnd w:id="21"/>
      <w:bookmarkEnd w:id="22"/>
    </w:p>
    <w:p>
      <w:pPr>
        <w:pStyle w:val="4"/>
        <w:spacing w:before="571" w:after="285"/>
      </w:pPr>
      <w:bookmarkStart w:id="23" w:name="_Toc391223465"/>
      <w:bookmarkStart w:id="24" w:name="_Toc225822694"/>
      <w:bookmarkStart w:id="25" w:name="_Toc29939"/>
      <w:bookmarkStart w:id="26" w:name="_Toc83820686"/>
      <w:bookmarkStart w:id="27" w:name="_Toc28012674"/>
      <w:r>
        <w:rPr>
          <w:rFonts w:hint="eastAsia"/>
        </w:rPr>
        <w:t>产品概述</w:t>
      </w:r>
      <w:bookmarkEnd w:id="23"/>
      <w:bookmarkEnd w:id="24"/>
      <w:bookmarkEnd w:id="25"/>
      <w:bookmarkEnd w:id="26"/>
      <w:bookmarkEnd w:id="27"/>
    </w:p>
    <w:p>
      <w:pPr>
        <w:spacing w:after="190"/>
      </w:pPr>
      <w:r>
        <w:t>目前</w:t>
      </w:r>
      <w:r>
        <w:rPr>
          <w:rFonts w:hint="eastAsia"/>
        </w:rPr>
        <w:t>兴业银行网银系统</w:t>
      </w:r>
      <w:r>
        <w:t>需要最终用户进行IE设置、控件安装、</w:t>
      </w:r>
      <w:r>
        <w:rPr>
          <w:rFonts w:hint="eastAsia"/>
        </w:rPr>
        <w:t>USBKEY</w:t>
      </w:r>
      <w:r>
        <w:t>驱动安装等工作。这些工作对最终用户来说比较复杂和繁琐。一旦少做了，会导致最终用户遇到问题，影响最终用户的</w:t>
      </w:r>
      <w:r>
        <w:rPr>
          <w:rFonts w:hint="eastAsia"/>
        </w:rPr>
        <w:t>业务</w:t>
      </w:r>
      <w:r>
        <w:t>操作。为此，需要有</w:t>
      </w:r>
      <w:r>
        <w:rPr>
          <w:rFonts w:hint="eastAsia"/>
        </w:rPr>
        <w:t>网银助</w:t>
      </w:r>
      <w:r>
        <w:t>手产品来帮助最终用户方便、快捷的具备</w:t>
      </w:r>
      <w:r>
        <w:rPr>
          <w:rFonts w:hint="eastAsia"/>
        </w:rPr>
        <w:t>业务</w:t>
      </w:r>
      <w:r>
        <w:t>所需客户端环境。</w:t>
      </w:r>
    </w:p>
    <w:p>
      <w:pPr>
        <w:spacing w:after="190"/>
      </w:pPr>
      <w:r>
        <w:t>通过</w:t>
      </w:r>
      <w:r>
        <w:rPr>
          <w:rFonts w:hint="eastAsia"/>
        </w:rPr>
        <w:t>网银助手客户端</w:t>
      </w:r>
      <w:r>
        <w:t>用户可以轻松地安全地管理自己手中的</w:t>
      </w:r>
      <w:r>
        <w:rPr>
          <w:rFonts w:hint="eastAsia"/>
        </w:rPr>
        <w:t>USBKey</w:t>
      </w:r>
      <w:r>
        <w:t>和证书，节省用户的时间，方便用户的操作。</w:t>
      </w:r>
    </w:p>
    <w:p>
      <w:pPr>
        <w:pStyle w:val="64"/>
        <w:numPr>
          <w:ilvl w:val="0"/>
          <w:numId w:val="3"/>
        </w:numPr>
        <w:spacing w:after="190"/>
        <w:ind w:firstLineChars="0"/>
        <w:rPr>
          <w:rFonts w:ascii="Arial" w:hAnsi="Arial" w:eastAsia="思源黑体 CN Normal" w:cstheme="minorBidi"/>
          <w:szCs w:val="22"/>
        </w:rPr>
      </w:pPr>
      <w:r>
        <w:rPr>
          <w:rFonts w:ascii="Arial" w:hAnsi="Arial" w:eastAsia="思源黑体 CN Normal" w:cstheme="minorBidi"/>
          <w:szCs w:val="22"/>
        </w:rPr>
        <w:t>操作系统：Windows</w:t>
      </w:r>
      <w:r>
        <w:rPr>
          <w:rFonts w:hint="eastAsia" w:ascii="Arial" w:hAnsi="Arial" w:eastAsia="思源黑体 CN Normal" w:cstheme="minorBidi"/>
          <w:szCs w:val="22"/>
        </w:rPr>
        <w:t xml:space="preserve"> XP SP3、</w:t>
      </w:r>
      <w:r>
        <w:rPr>
          <w:rFonts w:ascii="Arial" w:hAnsi="Arial" w:eastAsia="思源黑体 CN Normal" w:cstheme="minorBidi"/>
          <w:szCs w:val="22"/>
        </w:rPr>
        <w:t>Windows 7、Windows 8、Windows 10</w:t>
      </w:r>
    </w:p>
    <w:p>
      <w:pPr>
        <w:pStyle w:val="64"/>
        <w:numPr>
          <w:ilvl w:val="0"/>
          <w:numId w:val="3"/>
        </w:numPr>
        <w:spacing w:after="190"/>
        <w:ind w:firstLineChars="0"/>
        <w:rPr>
          <w:rFonts w:ascii="Arial" w:hAnsi="Arial" w:eastAsia="思源黑体 CN Normal" w:cstheme="minorBidi"/>
          <w:szCs w:val="22"/>
        </w:rPr>
      </w:pPr>
      <w:r>
        <w:rPr>
          <w:rFonts w:ascii="Arial" w:hAnsi="Arial" w:eastAsia="思源黑体 CN Normal" w:cstheme="minorBidi"/>
          <w:szCs w:val="22"/>
        </w:rPr>
        <w:t>浏览器：</w:t>
      </w:r>
      <w:r>
        <w:rPr>
          <w:rFonts w:hint="eastAsia" w:ascii="Arial" w:hAnsi="Arial" w:eastAsia="思源黑体 CN Normal" w:cstheme="minorBidi"/>
          <w:szCs w:val="22"/>
        </w:rPr>
        <w:t>IE</w:t>
      </w:r>
      <w:r>
        <w:rPr>
          <w:rFonts w:ascii="Arial" w:hAnsi="Arial" w:eastAsia="思源黑体 CN Normal" w:cstheme="minorBidi"/>
          <w:szCs w:val="22"/>
        </w:rPr>
        <w:t>6.0</w:t>
      </w:r>
      <w:r>
        <w:rPr>
          <w:rFonts w:hint="eastAsia" w:ascii="Arial" w:hAnsi="Arial" w:eastAsia="思源黑体 CN Normal" w:cstheme="minorBidi"/>
          <w:szCs w:val="22"/>
        </w:rPr>
        <w:t>~</w:t>
      </w:r>
      <w:r>
        <w:rPr>
          <w:rFonts w:ascii="Arial" w:hAnsi="Arial" w:eastAsia="思源黑体 CN Normal" w:cstheme="minorBidi"/>
          <w:szCs w:val="22"/>
        </w:rPr>
        <w:t>IE11</w:t>
      </w:r>
    </w:p>
    <w:p>
      <w:pPr>
        <w:pStyle w:val="64"/>
        <w:numPr>
          <w:ilvl w:val="0"/>
          <w:numId w:val="3"/>
        </w:numPr>
        <w:spacing w:after="190"/>
        <w:ind w:firstLineChars="0"/>
        <w:rPr>
          <w:rFonts w:ascii="Arial" w:hAnsi="Arial" w:eastAsia="思源黑体 CN Normal" w:cstheme="minorBidi"/>
          <w:szCs w:val="22"/>
        </w:rPr>
      </w:pPr>
      <w:r>
        <w:rPr>
          <w:rFonts w:ascii="Arial" w:hAnsi="Arial" w:eastAsia="思源黑体 CN Normal" w:cstheme="minorBidi"/>
          <w:szCs w:val="22"/>
        </w:rPr>
        <w:t>语言：简体中文</w:t>
      </w:r>
    </w:p>
    <w:p>
      <w:pPr>
        <w:pStyle w:val="4"/>
        <w:spacing w:before="571" w:after="285"/>
      </w:pPr>
      <w:bookmarkStart w:id="28" w:name="_Toc83820687"/>
      <w:r>
        <w:rPr>
          <w:rFonts w:hint="eastAsia"/>
        </w:rPr>
        <w:t>主界面概览</w:t>
      </w:r>
      <w:bookmarkEnd w:id="28"/>
    </w:p>
    <w:p>
      <w:pPr>
        <w:spacing w:after="190"/>
      </w:pPr>
      <w:r>
        <w:rPr>
          <w:rFonts w:hint="eastAsia"/>
        </w:rPr>
        <w:t>网银助手客户端的主界面如下图3-</w:t>
      </w:r>
      <w:r>
        <w:t>1</w:t>
      </w:r>
      <w:r>
        <w:rPr>
          <w:rFonts w:hint="eastAsia"/>
        </w:rPr>
        <w:t>所示：</w:t>
      </w:r>
    </w:p>
    <w:p>
      <w:pPr>
        <w:pStyle w:val="27"/>
        <w:spacing w:before="190" w:after="190"/>
        <w:jc w:val="center"/>
        <w:rPr>
          <w:sz w:val="24"/>
          <w:szCs w:val="24"/>
        </w:rPr>
      </w:pPr>
      <w:r>
        <w:drawing>
          <wp:inline distT="0" distB="0" distL="0" distR="0">
            <wp:extent cx="6120130" cy="42691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6120130" cy="4269105"/>
                    </a:xfrm>
                    <a:prstGeom prst="rect">
                      <a:avLst/>
                    </a:prstGeom>
                  </pic:spPr>
                </pic:pic>
              </a:graphicData>
            </a:graphic>
          </wp:inline>
        </w:drawing>
      </w:r>
    </w:p>
    <w:p>
      <w:pPr>
        <w:pStyle w:val="27"/>
        <w:spacing w:before="190" w:after="190"/>
        <w:jc w:val="center"/>
      </w:pPr>
      <w:r>
        <w:rPr>
          <w:rFonts w:hint="eastAsia"/>
          <w:sz w:val="24"/>
          <w:szCs w:val="24"/>
        </w:rPr>
        <w:t>图3-</w:t>
      </w:r>
      <w:r>
        <w:rPr>
          <w:sz w:val="24"/>
          <w:szCs w:val="24"/>
        </w:rPr>
        <w:t xml:space="preserve">1 </w:t>
      </w:r>
      <w:r>
        <w:rPr>
          <w:rFonts w:hint="eastAsia"/>
          <w:sz w:val="24"/>
          <w:szCs w:val="24"/>
        </w:rPr>
        <w:t>网银助手客户端主界面</w:t>
      </w:r>
    </w:p>
    <w:p>
      <w:pPr>
        <w:pStyle w:val="3"/>
        <w:spacing w:before="762" w:after="381"/>
      </w:pPr>
      <w:bookmarkStart w:id="29" w:name="_Toc83820688"/>
      <w:r>
        <w:rPr>
          <w:rFonts w:hint="eastAsia"/>
        </w:rPr>
        <w:t>安装与卸载</w:t>
      </w:r>
      <w:bookmarkEnd w:id="29"/>
    </w:p>
    <w:p>
      <w:pPr>
        <w:pStyle w:val="4"/>
        <w:spacing w:before="571" w:after="285"/>
      </w:pPr>
      <w:bookmarkStart w:id="30" w:name="_Toc83820689"/>
      <w:r>
        <w:rPr>
          <w:rFonts w:hint="eastAsia"/>
        </w:rPr>
        <w:t>总体描述</w:t>
      </w:r>
      <w:bookmarkEnd w:id="30"/>
    </w:p>
    <w:p>
      <w:pPr>
        <w:spacing w:after="190"/>
      </w:pPr>
      <w:r>
        <w:rPr>
          <w:rFonts w:hint="eastAsia"/>
        </w:rPr>
        <w:t>网银助手客户端安装包总体描述如下：</w:t>
      </w:r>
    </w:p>
    <w:p>
      <w:pPr>
        <w:pStyle w:val="64"/>
        <w:numPr>
          <w:ilvl w:val="0"/>
          <w:numId w:val="4"/>
        </w:numPr>
        <w:spacing w:after="190"/>
        <w:ind w:firstLineChars="0"/>
        <w:rPr>
          <w:rFonts w:ascii="Arial" w:hAnsi="Arial" w:eastAsia="思源黑体 CN Normal" w:cstheme="minorBidi"/>
          <w:szCs w:val="22"/>
        </w:rPr>
      </w:pPr>
      <w:r>
        <w:rPr>
          <w:rFonts w:hint="eastAsia" w:ascii="Arial" w:hAnsi="Arial" w:eastAsia="思源黑体 CN Normal" w:cstheme="minorBidi"/>
          <w:szCs w:val="22"/>
        </w:rPr>
        <w:t>安装包名称：</w:t>
      </w:r>
      <w:r>
        <w:rPr>
          <w:rFonts w:ascii="Arial" w:hAnsi="Arial" w:eastAsia="思源黑体 CN Normal" w:cstheme="minorBidi"/>
          <w:szCs w:val="22"/>
        </w:rPr>
        <w:t xml:space="preserve"> CIB.EBankingAssistant.x86.exe</w:t>
      </w:r>
    </w:p>
    <w:p>
      <w:pPr>
        <w:pStyle w:val="64"/>
        <w:numPr>
          <w:ilvl w:val="0"/>
          <w:numId w:val="4"/>
        </w:numPr>
        <w:spacing w:after="190"/>
        <w:ind w:firstLineChars="0"/>
        <w:rPr>
          <w:rFonts w:ascii="Arial" w:hAnsi="Arial" w:eastAsia="思源黑体 CN Normal" w:cstheme="minorBidi"/>
          <w:szCs w:val="22"/>
        </w:rPr>
      </w:pPr>
      <w:r>
        <w:rPr>
          <w:rFonts w:hint="eastAsia" w:ascii="Arial" w:hAnsi="Arial" w:eastAsia="思源黑体 CN Normal" w:cstheme="minorBidi"/>
          <w:szCs w:val="22"/>
        </w:rPr>
        <w:t>默认安装路径：</w:t>
      </w:r>
    </w:p>
    <w:p>
      <w:pPr>
        <w:pStyle w:val="64"/>
        <w:numPr>
          <w:ilvl w:val="0"/>
          <w:numId w:val="5"/>
        </w:numPr>
        <w:spacing w:after="190"/>
        <w:ind w:firstLineChars="0"/>
        <w:rPr>
          <w:rFonts w:ascii="Arial" w:hAnsi="Arial" w:eastAsia="思源黑体 CN Normal" w:cstheme="minorBidi"/>
          <w:szCs w:val="22"/>
        </w:rPr>
      </w:pPr>
      <w:r>
        <w:rPr>
          <w:rFonts w:ascii="Arial" w:hAnsi="Arial" w:eastAsia="思源黑体 CN Normal" w:cstheme="minorBidi"/>
          <w:szCs w:val="22"/>
        </w:rPr>
        <w:t>32位操作系统</w:t>
      </w:r>
      <w:r>
        <w:rPr>
          <w:rFonts w:hint="eastAsia" w:ascii="Arial" w:hAnsi="Arial" w:eastAsia="思源黑体 CN Normal" w:cstheme="minorBidi"/>
          <w:szCs w:val="22"/>
        </w:rPr>
        <w:t>：</w:t>
      </w:r>
      <w:r>
        <w:rPr>
          <w:rFonts w:ascii="Arial" w:hAnsi="Arial" w:eastAsia="思源黑体 CN Normal" w:cstheme="minorBidi"/>
          <w:szCs w:val="22"/>
        </w:rPr>
        <w:t>“C:\Program Files\CIB\EBankingAssistant”</w:t>
      </w:r>
    </w:p>
    <w:p>
      <w:pPr>
        <w:pStyle w:val="64"/>
        <w:numPr>
          <w:ilvl w:val="0"/>
          <w:numId w:val="5"/>
        </w:numPr>
        <w:spacing w:after="190"/>
        <w:ind w:firstLineChars="0"/>
        <w:rPr>
          <w:rFonts w:ascii="Arial" w:hAnsi="Arial" w:eastAsia="思源黑体 CN Normal" w:cstheme="minorBidi"/>
          <w:szCs w:val="22"/>
        </w:rPr>
      </w:pPr>
      <w:r>
        <w:rPr>
          <w:rFonts w:ascii="Arial" w:hAnsi="Arial" w:eastAsia="思源黑体 CN Normal" w:cstheme="minorBidi"/>
          <w:szCs w:val="22"/>
        </w:rPr>
        <w:t>64位操作系统</w:t>
      </w:r>
      <w:r>
        <w:rPr>
          <w:rFonts w:hint="eastAsia" w:ascii="Arial" w:hAnsi="Arial" w:eastAsia="思源黑体 CN Normal" w:cstheme="minorBidi"/>
          <w:szCs w:val="22"/>
        </w:rPr>
        <w:t>：</w:t>
      </w:r>
      <w:r>
        <w:rPr>
          <w:rFonts w:ascii="Arial" w:hAnsi="Arial" w:eastAsia="思源黑体 CN Normal" w:cstheme="minorBidi"/>
          <w:szCs w:val="22"/>
        </w:rPr>
        <w:t>“C:\Program Files (x86)\CIB\EBankingAssistant”</w:t>
      </w:r>
    </w:p>
    <w:p>
      <w:pPr>
        <w:pStyle w:val="64"/>
        <w:numPr>
          <w:ilvl w:val="0"/>
          <w:numId w:val="4"/>
        </w:numPr>
        <w:spacing w:after="190"/>
        <w:ind w:firstLineChars="0"/>
        <w:rPr>
          <w:rFonts w:ascii="Arial" w:hAnsi="Arial" w:eastAsia="思源黑体 CN Normal" w:cstheme="minorBidi"/>
          <w:szCs w:val="22"/>
        </w:rPr>
      </w:pPr>
      <w:r>
        <w:rPr>
          <w:rFonts w:hint="eastAsia" w:ascii="Arial" w:hAnsi="Arial" w:eastAsia="思源黑体 CN Normal" w:cstheme="minorBidi"/>
          <w:szCs w:val="22"/>
        </w:rPr>
        <w:t>开始菜单程序目录树：</w:t>
      </w:r>
    </w:p>
    <w:p>
      <w:pPr>
        <w:pStyle w:val="64"/>
        <w:spacing w:after="190"/>
        <w:ind w:left="360" w:firstLine="0" w:firstLineChars="0"/>
        <w:rPr>
          <w:rFonts w:ascii="Arial" w:hAnsi="Arial" w:eastAsia="思源黑体 CN Normal" w:cstheme="minorBidi"/>
          <w:szCs w:val="22"/>
        </w:rPr>
      </w:pPr>
      <w:r>
        <w:rPr>
          <w:rFonts w:ascii="Arial" w:hAnsi="Arial" w:eastAsia="思源黑体 CN Normal" w:cstheme="minorBidi"/>
          <w:szCs w:val="22"/>
        </w:rPr>
        <w:t>—</w:t>
      </w:r>
      <w:r>
        <w:rPr>
          <w:rFonts w:hint="eastAsia" w:ascii="Arial" w:hAnsi="Arial" w:eastAsia="思源黑体 CN Normal" w:cstheme="minorBidi"/>
          <w:szCs w:val="22"/>
        </w:rPr>
        <w:t>C</w:t>
      </w:r>
      <w:r>
        <w:rPr>
          <w:rFonts w:ascii="Arial" w:hAnsi="Arial" w:eastAsia="思源黑体 CN Normal" w:cstheme="minorBidi"/>
          <w:szCs w:val="22"/>
        </w:rPr>
        <w:t>IB</w:t>
      </w:r>
    </w:p>
    <w:p>
      <w:pPr>
        <w:spacing w:after="190"/>
        <w:ind w:left="720" w:firstLine="420"/>
      </w:pPr>
      <w:r>
        <w:t>—</w:t>
      </w:r>
      <w:r>
        <w:rPr>
          <w:rFonts w:hint="eastAsia"/>
        </w:rPr>
        <w:t>兴业银行</w:t>
      </w:r>
      <w:r>
        <w:t>网银助手</w:t>
      </w:r>
    </w:p>
    <w:p>
      <w:pPr>
        <w:spacing w:after="190"/>
        <w:ind w:left="720" w:firstLine="420"/>
      </w:pPr>
      <w:r>
        <w:t>—卸载</w:t>
      </w:r>
      <w:r>
        <w:rPr>
          <w:rFonts w:hint="eastAsia"/>
        </w:rPr>
        <w:t>兴业银行</w:t>
      </w:r>
      <w:r>
        <w:t>网银助手</w:t>
      </w:r>
    </w:p>
    <w:p>
      <w:pPr>
        <w:pStyle w:val="64"/>
        <w:numPr>
          <w:ilvl w:val="0"/>
          <w:numId w:val="4"/>
        </w:numPr>
        <w:spacing w:after="190"/>
        <w:ind w:firstLineChars="0"/>
        <w:rPr>
          <w:rFonts w:ascii="Arial" w:hAnsi="Arial" w:eastAsia="思源黑体 CN Normal" w:cstheme="minorBidi"/>
          <w:szCs w:val="22"/>
        </w:rPr>
      </w:pPr>
      <w:r>
        <w:rPr>
          <w:rFonts w:hint="eastAsia" w:ascii="Arial" w:hAnsi="Arial" w:eastAsia="思源黑体 CN Normal" w:cstheme="minorBidi"/>
          <w:szCs w:val="22"/>
        </w:rPr>
        <w:t>安装文件版本说明：</w:t>
      </w:r>
    </w:p>
    <w:p>
      <w:pPr>
        <w:pStyle w:val="64"/>
        <w:spacing w:after="190"/>
        <w:ind w:left="360" w:firstLine="0" w:firstLineChars="0"/>
        <w:rPr>
          <w:rFonts w:ascii="Arial" w:hAnsi="Arial" w:eastAsia="思源黑体 CN Normal" w:cstheme="minorBidi"/>
          <w:szCs w:val="22"/>
        </w:rPr>
      </w:pPr>
      <w:r>
        <w:rPr>
          <w:rFonts w:hint="eastAsia" w:ascii="Arial" w:hAnsi="Arial" w:eastAsia="思源黑体 CN Normal" w:cstheme="minorBidi"/>
          <w:szCs w:val="22"/>
        </w:rPr>
        <w:t>文件描述：CI</w:t>
      </w:r>
      <w:r>
        <w:rPr>
          <w:rFonts w:ascii="Arial" w:hAnsi="Arial" w:eastAsia="思源黑体 CN Normal" w:cstheme="minorBidi"/>
          <w:szCs w:val="22"/>
        </w:rPr>
        <w:t xml:space="preserve">B </w:t>
      </w:r>
      <w:r>
        <w:rPr>
          <w:rFonts w:hint="eastAsia" w:ascii="Arial" w:hAnsi="Arial" w:eastAsia="思源黑体 CN Normal" w:cstheme="minorBidi"/>
          <w:szCs w:val="22"/>
        </w:rPr>
        <w:t>EBanking</w:t>
      </w:r>
      <w:r>
        <w:rPr>
          <w:rFonts w:ascii="Arial" w:hAnsi="Arial" w:eastAsia="思源黑体 CN Normal" w:cstheme="minorBidi"/>
          <w:szCs w:val="22"/>
        </w:rPr>
        <w:t xml:space="preserve"> </w:t>
      </w:r>
      <w:r>
        <w:rPr>
          <w:rFonts w:hint="eastAsia" w:ascii="Arial" w:hAnsi="Arial" w:eastAsia="思源黑体 CN Normal" w:cstheme="minorBidi"/>
          <w:szCs w:val="22"/>
        </w:rPr>
        <w:t>Assistant</w:t>
      </w:r>
    </w:p>
    <w:p>
      <w:pPr>
        <w:pStyle w:val="64"/>
        <w:spacing w:after="190"/>
        <w:ind w:left="360" w:firstLine="0" w:firstLineChars="0"/>
        <w:rPr>
          <w:rFonts w:ascii="Arial" w:hAnsi="Arial" w:eastAsia="思源黑体 CN Normal" w:cstheme="minorBidi"/>
          <w:szCs w:val="22"/>
        </w:rPr>
      </w:pPr>
      <w:r>
        <w:rPr>
          <w:rFonts w:hint="eastAsia" w:ascii="Arial" w:hAnsi="Arial" w:eastAsia="思源黑体 CN Normal" w:cstheme="minorBidi"/>
          <w:szCs w:val="22"/>
        </w:rPr>
        <w:t>文件版本：4</w:t>
      </w:r>
      <w:r>
        <w:rPr>
          <w:rFonts w:ascii="Arial" w:hAnsi="Arial" w:eastAsia="思源黑体 CN Normal" w:cstheme="minorBidi"/>
          <w:szCs w:val="22"/>
        </w:rPr>
        <w:t>.0.1.1</w:t>
      </w:r>
    </w:p>
    <w:p>
      <w:pPr>
        <w:pStyle w:val="64"/>
        <w:spacing w:after="190"/>
        <w:ind w:left="360" w:firstLine="0" w:firstLineChars="0"/>
        <w:rPr>
          <w:rFonts w:ascii="Arial" w:hAnsi="Arial" w:eastAsia="思源黑体 CN Normal" w:cstheme="minorBidi"/>
          <w:szCs w:val="22"/>
        </w:rPr>
      </w:pPr>
      <w:r>
        <w:rPr>
          <w:rFonts w:hint="eastAsia" w:ascii="Arial" w:hAnsi="Arial" w:eastAsia="思源黑体 CN Normal" w:cstheme="minorBidi"/>
          <w:szCs w:val="22"/>
        </w:rPr>
        <w:t>产品名称：EBankingAssistant</w:t>
      </w:r>
    </w:p>
    <w:p>
      <w:pPr>
        <w:pStyle w:val="64"/>
        <w:spacing w:after="190"/>
        <w:ind w:left="360" w:firstLine="0" w:firstLineChars="0"/>
        <w:rPr>
          <w:rFonts w:ascii="Arial" w:hAnsi="Arial" w:eastAsia="思源黑体 CN Normal" w:cstheme="minorBidi"/>
          <w:szCs w:val="22"/>
        </w:rPr>
      </w:pPr>
      <w:r>
        <w:rPr>
          <w:rFonts w:hint="eastAsia" w:ascii="Arial" w:hAnsi="Arial" w:eastAsia="思源黑体 CN Normal" w:cstheme="minorBidi"/>
          <w:szCs w:val="22"/>
        </w:rPr>
        <w:t>产品版本：4</w:t>
      </w:r>
      <w:r>
        <w:rPr>
          <w:rFonts w:ascii="Arial" w:hAnsi="Arial" w:eastAsia="思源黑体 CN Normal" w:cstheme="minorBidi"/>
          <w:szCs w:val="22"/>
        </w:rPr>
        <w:t>.0.1.1</w:t>
      </w:r>
    </w:p>
    <w:p>
      <w:pPr>
        <w:pStyle w:val="4"/>
        <w:spacing w:before="571" w:after="285"/>
      </w:pPr>
      <w:bookmarkStart w:id="31" w:name="_Toc83820690"/>
      <w:r>
        <w:rPr>
          <w:rFonts w:hint="eastAsia"/>
        </w:rPr>
        <w:t>安装流程</w:t>
      </w:r>
      <w:bookmarkEnd w:id="31"/>
    </w:p>
    <w:p>
      <w:pPr>
        <w:pStyle w:val="64"/>
        <w:numPr>
          <w:ilvl w:val="0"/>
          <w:numId w:val="6"/>
        </w:numPr>
        <w:spacing w:after="190"/>
        <w:ind w:firstLineChars="0"/>
        <w:rPr>
          <w:rFonts w:ascii="Arial" w:hAnsi="Arial" w:eastAsia="思源黑体 CN Normal" w:cstheme="minorBidi"/>
          <w:szCs w:val="22"/>
        </w:rPr>
      </w:pPr>
      <w:r>
        <w:rPr>
          <w:rFonts w:hint="eastAsia" w:ascii="Arial" w:hAnsi="Arial" w:eastAsia="思源黑体 CN Normal" w:cstheme="minorBidi"/>
          <w:szCs w:val="22"/>
        </w:rPr>
        <w:t>双击运行安装包文件</w:t>
      </w:r>
      <w:r>
        <w:rPr>
          <w:rFonts w:ascii="Arial" w:hAnsi="Arial" w:eastAsia="思源黑体 CN Normal" w:cstheme="minorBidi"/>
          <w:szCs w:val="22"/>
        </w:rPr>
        <w:t>CIB.EBankingAssistant.exe</w:t>
      </w:r>
      <w:r>
        <w:rPr>
          <w:rFonts w:hint="eastAsia" w:ascii="Arial" w:hAnsi="Arial" w:eastAsia="思源黑体 CN Normal" w:cstheme="minorBidi"/>
          <w:szCs w:val="22"/>
        </w:rPr>
        <w:t>，自动弹出安装界面，安装界面窗口标题为网银助手客户端安装，安装界面显示的语言为系统默认语言。</w:t>
      </w:r>
    </w:p>
    <w:p>
      <w:pPr>
        <w:spacing w:after="190"/>
        <w:ind w:firstLine="360"/>
      </w:pPr>
      <w:r>
        <w:rPr>
          <w:rFonts w:hint="eastAsia"/>
        </w:rPr>
        <w:t>安装开始界面示意图如下图</w:t>
      </w:r>
      <w:r>
        <w:t>4-1</w:t>
      </w:r>
      <w:r>
        <w:rPr>
          <w:rFonts w:hint="eastAsia"/>
        </w:rPr>
        <w:t>所示：</w:t>
      </w:r>
    </w:p>
    <w:p>
      <w:pPr>
        <w:pStyle w:val="27"/>
        <w:spacing w:before="190" w:after="190"/>
        <w:jc w:val="center"/>
      </w:pPr>
      <w:r>
        <w:drawing>
          <wp:inline distT="0" distB="0" distL="0" distR="0">
            <wp:extent cx="4904105" cy="35179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919476" cy="3528670"/>
                    </a:xfrm>
                    <a:prstGeom prst="rect">
                      <a:avLst/>
                    </a:prstGeom>
                  </pic:spPr>
                </pic:pic>
              </a:graphicData>
            </a:graphic>
          </wp:inline>
        </w:drawing>
      </w:r>
    </w:p>
    <w:p>
      <w:pPr>
        <w:pStyle w:val="27"/>
        <w:spacing w:before="190" w:after="190"/>
        <w:jc w:val="center"/>
        <w:rPr>
          <w:sz w:val="24"/>
          <w:szCs w:val="24"/>
        </w:rPr>
      </w:pPr>
      <w:r>
        <w:rPr>
          <w:rFonts w:hint="eastAsia"/>
          <w:sz w:val="24"/>
          <w:szCs w:val="24"/>
        </w:rPr>
        <w:t>图4-</w:t>
      </w:r>
      <w:r>
        <w:rPr>
          <w:sz w:val="24"/>
          <w:szCs w:val="24"/>
        </w:rPr>
        <w:t xml:space="preserve">1 </w:t>
      </w:r>
      <w:r>
        <w:rPr>
          <w:rFonts w:hint="eastAsia"/>
          <w:sz w:val="24"/>
          <w:szCs w:val="24"/>
        </w:rPr>
        <w:t>安装开始界面</w:t>
      </w:r>
    </w:p>
    <w:p>
      <w:pPr>
        <w:pStyle w:val="27"/>
        <w:numPr>
          <w:ilvl w:val="0"/>
          <w:numId w:val="6"/>
        </w:numPr>
        <w:spacing w:before="190" w:after="190"/>
        <w:rPr>
          <w:sz w:val="24"/>
          <w:szCs w:val="24"/>
        </w:rPr>
      </w:pPr>
      <w:r>
        <w:rPr>
          <w:rFonts w:hint="eastAsia"/>
          <w:sz w:val="24"/>
          <w:szCs w:val="24"/>
        </w:rPr>
        <w:t>点击“我接受”进入正式的安装过程，等待安装完成；安装完成后可以点击“完成”按钮来启动网银助手客户端，或者直接关闭安装界面，后续通过桌面快捷方式启动网银助手客户端。</w:t>
      </w:r>
    </w:p>
    <w:p>
      <w:pPr>
        <w:pStyle w:val="27"/>
        <w:spacing w:before="190" w:after="190"/>
        <w:ind w:left="360"/>
        <w:rPr>
          <w:sz w:val="24"/>
          <w:szCs w:val="24"/>
        </w:rPr>
      </w:pPr>
      <w:r>
        <w:rPr>
          <w:rFonts w:hint="eastAsia"/>
          <w:sz w:val="24"/>
          <w:szCs w:val="24"/>
        </w:rPr>
        <w:t>安装过程界面如图4-</w:t>
      </w:r>
      <w:r>
        <w:rPr>
          <w:sz w:val="24"/>
          <w:szCs w:val="24"/>
        </w:rPr>
        <w:t>2</w:t>
      </w:r>
      <w:r>
        <w:rPr>
          <w:rFonts w:hint="eastAsia"/>
          <w:sz w:val="24"/>
          <w:szCs w:val="24"/>
        </w:rPr>
        <w:t>所示，安装完成界面如图4-</w:t>
      </w:r>
      <w:r>
        <w:rPr>
          <w:sz w:val="24"/>
          <w:szCs w:val="24"/>
        </w:rPr>
        <w:t>3</w:t>
      </w:r>
      <w:r>
        <w:rPr>
          <w:rFonts w:hint="eastAsia"/>
          <w:sz w:val="24"/>
          <w:szCs w:val="24"/>
        </w:rPr>
        <w:t>所示：</w:t>
      </w:r>
    </w:p>
    <w:p>
      <w:pPr>
        <w:pStyle w:val="27"/>
        <w:spacing w:before="190" w:after="190"/>
        <w:ind w:left="360"/>
        <w:jc w:val="center"/>
        <w:rPr>
          <w:sz w:val="24"/>
          <w:szCs w:val="24"/>
        </w:rPr>
      </w:pPr>
      <w:r>
        <w:drawing>
          <wp:inline distT="0" distB="0" distL="0" distR="0">
            <wp:extent cx="4895850" cy="3527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896000" cy="3528000"/>
                    </a:xfrm>
                    <a:prstGeom prst="rect">
                      <a:avLst/>
                    </a:prstGeom>
                  </pic:spPr>
                </pic:pic>
              </a:graphicData>
            </a:graphic>
          </wp:inline>
        </w:drawing>
      </w:r>
    </w:p>
    <w:p>
      <w:pPr>
        <w:pStyle w:val="27"/>
        <w:spacing w:before="190" w:after="190"/>
        <w:ind w:left="360"/>
        <w:jc w:val="center"/>
        <w:rPr>
          <w:sz w:val="24"/>
          <w:szCs w:val="24"/>
        </w:rPr>
      </w:pPr>
      <w:r>
        <w:rPr>
          <w:rFonts w:hint="eastAsia"/>
          <w:sz w:val="24"/>
          <w:szCs w:val="24"/>
        </w:rPr>
        <w:t>图4-</w:t>
      </w:r>
      <w:r>
        <w:rPr>
          <w:sz w:val="24"/>
          <w:szCs w:val="24"/>
        </w:rPr>
        <w:t xml:space="preserve">2 </w:t>
      </w:r>
      <w:r>
        <w:rPr>
          <w:rFonts w:hint="eastAsia"/>
          <w:sz w:val="24"/>
          <w:szCs w:val="24"/>
        </w:rPr>
        <w:t>安装过程界面</w:t>
      </w:r>
    </w:p>
    <w:p>
      <w:pPr>
        <w:pStyle w:val="27"/>
        <w:spacing w:before="190" w:after="190"/>
        <w:ind w:left="360"/>
        <w:jc w:val="center"/>
        <w:rPr>
          <w:sz w:val="24"/>
          <w:szCs w:val="24"/>
        </w:rPr>
      </w:pPr>
      <w:r>
        <w:drawing>
          <wp:inline distT="0" distB="0" distL="0" distR="0">
            <wp:extent cx="4895850" cy="35274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4896000" cy="3528000"/>
                    </a:xfrm>
                    <a:prstGeom prst="rect">
                      <a:avLst/>
                    </a:prstGeom>
                  </pic:spPr>
                </pic:pic>
              </a:graphicData>
            </a:graphic>
          </wp:inline>
        </w:drawing>
      </w:r>
    </w:p>
    <w:p>
      <w:pPr>
        <w:pStyle w:val="27"/>
        <w:spacing w:before="190" w:after="190"/>
        <w:ind w:left="360"/>
        <w:jc w:val="center"/>
        <w:rPr>
          <w:sz w:val="24"/>
          <w:szCs w:val="24"/>
        </w:rPr>
      </w:pPr>
      <w:r>
        <w:rPr>
          <w:rFonts w:hint="eastAsia"/>
          <w:sz w:val="24"/>
          <w:szCs w:val="24"/>
        </w:rPr>
        <w:t>图4-</w:t>
      </w:r>
      <w:r>
        <w:rPr>
          <w:sz w:val="24"/>
          <w:szCs w:val="24"/>
        </w:rPr>
        <w:t xml:space="preserve">3 </w:t>
      </w:r>
      <w:r>
        <w:rPr>
          <w:rFonts w:hint="eastAsia"/>
          <w:sz w:val="24"/>
          <w:szCs w:val="24"/>
        </w:rPr>
        <w:t>安装完成界面</w:t>
      </w:r>
    </w:p>
    <w:p>
      <w:pPr>
        <w:pStyle w:val="4"/>
        <w:spacing w:before="571" w:after="285"/>
      </w:pPr>
      <w:bookmarkStart w:id="32" w:name="_Toc83820691"/>
      <w:r>
        <w:rPr>
          <w:rFonts w:hint="eastAsia"/>
        </w:rPr>
        <w:t>卸载流程</w:t>
      </w:r>
      <w:bookmarkEnd w:id="32"/>
    </w:p>
    <w:p>
      <w:pPr>
        <w:spacing w:after="190"/>
      </w:pPr>
      <w:r>
        <w:rPr>
          <w:rFonts w:hint="eastAsia"/>
        </w:rPr>
        <w:t>网银助手客户端的卸载流程如下：</w:t>
      </w:r>
    </w:p>
    <w:p>
      <w:pPr>
        <w:pStyle w:val="64"/>
        <w:numPr>
          <w:ilvl w:val="0"/>
          <w:numId w:val="7"/>
        </w:numPr>
        <w:spacing w:after="190"/>
        <w:ind w:firstLineChars="0"/>
        <w:rPr>
          <w:rFonts w:ascii="Arial" w:hAnsi="Arial" w:eastAsia="思源黑体 CN Normal" w:cstheme="minorBidi"/>
          <w:szCs w:val="22"/>
        </w:rPr>
      </w:pPr>
      <w:r>
        <w:rPr>
          <w:rFonts w:hint="eastAsia" w:ascii="Arial" w:hAnsi="Arial" w:eastAsia="思源黑体 CN Normal" w:cstheme="minorBidi"/>
          <w:szCs w:val="22"/>
        </w:rPr>
        <w:t>点击开始菜单中的快捷方式“兴业银行网银助手</w:t>
      </w:r>
      <w:r>
        <w:rPr>
          <w:rFonts w:ascii="Arial" w:hAnsi="Arial" w:eastAsia="思源黑体 CN Normal" w:cstheme="minorBidi"/>
          <w:szCs w:val="22"/>
        </w:rPr>
        <w:t>-&gt;</w:t>
      </w:r>
      <w:r>
        <w:rPr>
          <w:rFonts w:hint="eastAsia" w:ascii="Arial" w:hAnsi="Arial" w:eastAsia="思源黑体 CN Normal" w:cstheme="minorBidi"/>
          <w:szCs w:val="22"/>
        </w:rPr>
        <w:t>卸载兴业银行网银助手”，或者进入系统控制面板</w:t>
      </w:r>
      <w:r>
        <w:rPr>
          <w:rFonts w:ascii="Arial" w:hAnsi="Arial" w:eastAsia="思源黑体 CN Normal" w:cstheme="minorBidi"/>
          <w:szCs w:val="22"/>
        </w:rPr>
        <w:t>-&gt;</w:t>
      </w:r>
      <w:r>
        <w:rPr>
          <w:rFonts w:hint="eastAsia" w:ascii="Arial" w:hAnsi="Arial" w:eastAsia="思源黑体 CN Normal" w:cstheme="minorBidi"/>
          <w:szCs w:val="22"/>
        </w:rPr>
        <w:t>卸载程序，双击运行“兴业银行网银助手（仅用作移除）”，卸载开始的界面如下图4-</w:t>
      </w:r>
      <w:r>
        <w:rPr>
          <w:rFonts w:ascii="Arial" w:hAnsi="Arial" w:eastAsia="思源黑体 CN Normal" w:cstheme="minorBidi"/>
          <w:szCs w:val="22"/>
        </w:rPr>
        <w:t>4</w:t>
      </w:r>
      <w:r>
        <w:rPr>
          <w:rFonts w:hint="eastAsia" w:ascii="Arial" w:hAnsi="Arial" w:eastAsia="思源黑体 CN Normal" w:cstheme="minorBidi"/>
          <w:szCs w:val="22"/>
        </w:rPr>
        <w:t>所示：</w:t>
      </w:r>
    </w:p>
    <w:p>
      <w:pPr>
        <w:pStyle w:val="27"/>
        <w:spacing w:before="190" w:after="190"/>
        <w:jc w:val="center"/>
      </w:pPr>
      <w:r>
        <w:drawing>
          <wp:inline distT="0" distB="0" distL="0" distR="0">
            <wp:extent cx="4909820" cy="3535045"/>
            <wp:effectExtent l="0" t="0" r="508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4910400" cy="3535200"/>
                    </a:xfrm>
                    <a:prstGeom prst="rect">
                      <a:avLst/>
                    </a:prstGeom>
                  </pic:spPr>
                </pic:pic>
              </a:graphicData>
            </a:graphic>
          </wp:inline>
        </w:drawing>
      </w:r>
    </w:p>
    <w:p>
      <w:pPr>
        <w:pStyle w:val="27"/>
        <w:spacing w:before="190" w:after="190"/>
        <w:jc w:val="center"/>
        <w:rPr>
          <w:sz w:val="24"/>
          <w:szCs w:val="24"/>
        </w:rPr>
      </w:pPr>
      <w:r>
        <w:rPr>
          <w:rFonts w:hint="eastAsia"/>
          <w:sz w:val="24"/>
          <w:szCs w:val="24"/>
        </w:rPr>
        <w:t>图4-</w:t>
      </w:r>
      <w:r>
        <w:rPr>
          <w:sz w:val="24"/>
          <w:szCs w:val="24"/>
        </w:rPr>
        <w:t xml:space="preserve">4 </w:t>
      </w:r>
      <w:r>
        <w:rPr>
          <w:rFonts w:hint="eastAsia"/>
          <w:sz w:val="24"/>
          <w:szCs w:val="24"/>
        </w:rPr>
        <w:t>卸载开始界面</w:t>
      </w:r>
    </w:p>
    <w:p>
      <w:pPr>
        <w:pStyle w:val="27"/>
        <w:numPr>
          <w:ilvl w:val="0"/>
          <w:numId w:val="7"/>
        </w:numPr>
        <w:spacing w:before="190" w:after="190"/>
        <w:rPr>
          <w:sz w:val="24"/>
          <w:szCs w:val="24"/>
        </w:rPr>
      </w:pPr>
      <w:r>
        <w:rPr>
          <w:rFonts w:hint="eastAsia"/>
          <w:sz w:val="24"/>
          <w:szCs w:val="24"/>
        </w:rPr>
        <w:t>点击卸载开始界面中的“确定”按钮开始卸载，卸载过程如下图4-</w:t>
      </w:r>
      <w:r>
        <w:rPr>
          <w:sz w:val="24"/>
          <w:szCs w:val="24"/>
        </w:rPr>
        <w:t>5</w:t>
      </w:r>
      <w:r>
        <w:rPr>
          <w:rFonts w:hint="eastAsia"/>
          <w:sz w:val="24"/>
          <w:szCs w:val="24"/>
        </w:rPr>
        <w:t>所示：</w:t>
      </w:r>
    </w:p>
    <w:p>
      <w:pPr>
        <w:pStyle w:val="27"/>
        <w:spacing w:before="190" w:after="190"/>
        <w:ind w:left="360"/>
        <w:jc w:val="center"/>
        <w:rPr>
          <w:sz w:val="24"/>
          <w:szCs w:val="24"/>
        </w:rPr>
      </w:pPr>
      <w:r>
        <w:drawing>
          <wp:inline distT="0" distB="0" distL="0" distR="0">
            <wp:extent cx="4909820" cy="3535045"/>
            <wp:effectExtent l="0" t="0" r="508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4910400" cy="3535200"/>
                    </a:xfrm>
                    <a:prstGeom prst="rect">
                      <a:avLst/>
                    </a:prstGeom>
                  </pic:spPr>
                </pic:pic>
              </a:graphicData>
            </a:graphic>
          </wp:inline>
        </w:drawing>
      </w:r>
    </w:p>
    <w:p>
      <w:pPr>
        <w:pStyle w:val="27"/>
        <w:spacing w:before="190" w:after="190"/>
        <w:jc w:val="center"/>
        <w:rPr>
          <w:sz w:val="24"/>
          <w:szCs w:val="24"/>
        </w:rPr>
      </w:pPr>
      <w:r>
        <w:rPr>
          <w:rFonts w:hint="eastAsia"/>
          <w:sz w:val="24"/>
          <w:szCs w:val="24"/>
        </w:rPr>
        <w:t>图4-</w:t>
      </w:r>
      <w:r>
        <w:rPr>
          <w:sz w:val="24"/>
          <w:szCs w:val="24"/>
        </w:rPr>
        <w:t xml:space="preserve">5 </w:t>
      </w:r>
      <w:r>
        <w:rPr>
          <w:rFonts w:hint="eastAsia"/>
          <w:sz w:val="24"/>
          <w:szCs w:val="24"/>
        </w:rPr>
        <w:t>卸载过程的界面</w:t>
      </w:r>
    </w:p>
    <w:p>
      <w:pPr>
        <w:pStyle w:val="27"/>
        <w:numPr>
          <w:ilvl w:val="0"/>
          <w:numId w:val="7"/>
        </w:numPr>
        <w:spacing w:before="190" w:after="190"/>
        <w:rPr>
          <w:sz w:val="24"/>
          <w:szCs w:val="24"/>
        </w:rPr>
      </w:pPr>
      <w:r>
        <w:rPr>
          <w:rFonts w:hint="eastAsia"/>
          <w:sz w:val="24"/>
          <w:szCs w:val="24"/>
        </w:rPr>
        <w:t>等待卸载完成，点击“确定”或者关闭卸载完成的界面，如下图4-</w:t>
      </w:r>
      <w:r>
        <w:rPr>
          <w:sz w:val="24"/>
          <w:szCs w:val="24"/>
        </w:rPr>
        <w:t>6</w:t>
      </w:r>
      <w:r>
        <w:rPr>
          <w:rFonts w:hint="eastAsia"/>
          <w:sz w:val="24"/>
          <w:szCs w:val="24"/>
        </w:rPr>
        <w:t>所示：</w:t>
      </w:r>
    </w:p>
    <w:p>
      <w:pPr>
        <w:pStyle w:val="27"/>
        <w:spacing w:before="190" w:after="190"/>
        <w:ind w:left="360"/>
        <w:jc w:val="center"/>
        <w:rPr>
          <w:sz w:val="24"/>
          <w:szCs w:val="24"/>
        </w:rPr>
      </w:pPr>
      <w:r>
        <w:drawing>
          <wp:inline distT="0" distB="0" distL="0" distR="0">
            <wp:extent cx="4909820" cy="3535045"/>
            <wp:effectExtent l="0" t="0" r="508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4910400" cy="3535200"/>
                    </a:xfrm>
                    <a:prstGeom prst="rect">
                      <a:avLst/>
                    </a:prstGeom>
                  </pic:spPr>
                </pic:pic>
              </a:graphicData>
            </a:graphic>
          </wp:inline>
        </w:drawing>
      </w:r>
    </w:p>
    <w:p>
      <w:pPr>
        <w:pStyle w:val="27"/>
        <w:spacing w:before="190" w:after="190"/>
        <w:ind w:left="360"/>
        <w:jc w:val="center"/>
        <w:rPr>
          <w:sz w:val="24"/>
          <w:szCs w:val="24"/>
        </w:rPr>
      </w:pPr>
      <w:r>
        <w:rPr>
          <w:rFonts w:hint="eastAsia"/>
          <w:sz w:val="24"/>
          <w:szCs w:val="24"/>
        </w:rPr>
        <w:t>图4-</w:t>
      </w:r>
      <w:r>
        <w:rPr>
          <w:sz w:val="24"/>
          <w:szCs w:val="24"/>
        </w:rPr>
        <w:t xml:space="preserve">6 </w:t>
      </w:r>
      <w:r>
        <w:rPr>
          <w:rFonts w:hint="eastAsia"/>
          <w:sz w:val="24"/>
          <w:szCs w:val="24"/>
        </w:rPr>
        <w:t>卸载完成界面</w:t>
      </w:r>
    </w:p>
    <w:p>
      <w:pPr>
        <w:pStyle w:val="3"/>
        <w:spacing w:before="762" w:after="381"/>
      </w:pPr>
      <w:bookmarkStart w:id="33" w:name="_Toc83820692"/>
      <w:r>
        <w:rPr>
          <w:rFonts w:hint="eastAsia"/>
        </w:rPr>
        <w:t>网银助手客户端功能</w:t>
      </w:r>
      <w:bookmarkEnd w:id="33"/>
    </w:p>
    <w:p>
      <w:pPr>
        <w:spacing w:after="190"/>
      </w:pPr>
      <w:r>
        <w:rPr>
          <w:rFonts w:hint="eastAsia"/>
        </w:rPr>
        <w:t>兴业银行网银助手客户端的功能包括：网银环境检测和修复，快捷链接，信息收集和使用帮助，软件设置和软件更新等。</w:t>
      </w:r>
    </w:p>
    <w:p>
      <w:pPr>
        <w:pStyle w:val="4"/>
        <w:spacing w:before="571" w:after="285"/>
      </w:pPr>
      <w:bookmarkStart w:id="34" w:name="_Toc83820693"/>
      <w:r>
        <w:rPr>
          <w:rFonts w:hint="eastAsia"/>
        </w:rPr>
        <w:t>网银环境检测与修复</w:t>
      </w:r>
      <w:bookmarkEnd w:id="34"/>
    </w:p>
    <w:p>
      <w:pPr>
        <w:spacing w:after="190"/>
      </w:pPr>
      <w:r>
        <w:t>点击界面上方带图标按钮</w:t>
      </w:r>
      <w:r>
        <w:rPr>
          <w:rFonts w:hint="eastAsia"/>
        </w:rPr>
        <w:t>“</w:t>
      </w:r>
      <w:r>
        <w:t>全面检测</w:t>
      </w:r>
      <w:r>
        <w:rPr>
          <w:rFonts w:hint="eastAsia"/>
        </w:rPr>
        <w:t>”</w:t>
      </w:r>
      <w:r>
        <w:t>，界面切换至证书检测页面。</w:t>
      </w:r>
      <w:r>
        <w:rPr>
          <w:rFonts w:hint="eastAsia"/>
        </w:rPr>
        <w:t>如下图5-</w:t>
      </w:r>
      <w:r>
        <w:t>5</w:t>
      </w:r>
      <w:r>
        <w:rPr>
          <w:rFonts w:hint="eastAsia"/>
        </w:rPr>
        <w:t>所示：</w:t>
      </w:r>
    </w:p>
    <w:p>
      <w:pPr>
        <w:pStyle w:val="27"/>
        <w:spacing w:before="190" w:after="190"/>
        <w:jc w:val="center"/>
      </w:pPr>
      <w:r>
        <w:drawing>
          <wp:inline distT="0" distB="0" distL="0" distR="0">
            <wp:extent cx="6120130" cy="4269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4"/>
        </w:rPr>
      </w:pPr>
      <w:r>
        <w:rPr>
          <w:rFonts w:hint="eastAsia"/>
          <w:sz w:val="24"/>
          <w:szCs w:val="24"/>
        </w:rPr>
        <w:t>图5-1</w:t>
      </w:r>
      <w:r>
        <w:rPr>
          <w:sz w:val="24"/>
          <w:szCs w:val="24"/>
        </w:rPr>
        <w:t xml:space="preserve"> </w:t>
      </w:r>
      <w:r>
        <w:rPr>
          <w:rFonts w:hint="eastAsia"/>
          <w:sz w:val="24"/>
          <w:szCs w:val="24"/>
        </w:rPr>
        <w:t>启动网银环境检测</w:t>
      </w:r>
    </w:p>
    <w:p>
      <w:pPr>
        <w:pStyle w:val="82"/>
        <w:spacing w:after="10" w:line="360" w:lineRule="exact"/>
        <w:ind w:firstLine="0"/>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pP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环境检测内容可以划分成</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四大</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类：</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用户系统环境</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IE浏览器设置</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用户网络设置</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浏览器控件相关</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w:t>
      </w:r>
    </w:p>
    <w:p>
      <w:pPr>
        <w:pStyle w:val="82"/>
        <w:spacing w:after="10" w:line="360" w:lineRule="exact"/>
        <w:ind w:firstLine="0"/>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pP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点击</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工具栏上“环境</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检测</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按钮</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和检测页面上的“重新检测”按钮</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可</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启动网银环境</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检测，全面检测分为在线检测和离线检测（无法</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连</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接到服务器）。</w:t>
      </w:r>
    </w:p>
    <w:p>
      <w:pPr>
        <w:pStyle w:val="82"/>
        <w:spacing w:after="10" w:line="360" w:lineRule="exact"/>
        <w:ind w:firstLine="0"/>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pP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网银</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检测完成后，若有异常项，点击“一键修复”按钮可实现一键修复，也可以点击异常项后的“修复”来进行单项修复。同时，</w:t>
      </w: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网银控件可以跟具体的使用情况选择“重新安装”</w:t>
      </w:r>
      <w:r>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w:t>
      </w:r>
    </w:p>
    <w:p>
      <w:pPr>
        <w:pStyle w:val="82"/>
        <w:spacing w:after="10" w:line="360" w:lineRule="exact"/>
        <w:ind w:firstLine="0"/>
        <w:rPr>
          <w:rFonts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pPr>
      <w:r>
        <w:rPr>
          <w:rFonts w:hint="eastAsia" w:ascii="Arial" w:hAnsi="Arial" w:eastAsia="思源黑体 CN Normal" w:cstheme="minorBidi"/>
          <w:color w:val="262626" w:themeColor="text1" w:themeTint="D9"/>
          <w:kern w:val="2"/>
          <w:szCs w:val="22"/>
          <w14:textFill>
            <w14:solidFill>
              <w14:schemeClr w14:val="tx1">
                <w14:lumMod w14:val="85000"/>
                <w14:lumOff w14:val="15000"/>
              </w14:schemeClr>
            </w14:solidFill>
          </w14:textFill>
        </w:rPr>
        <w:t>网银环境扫描完成如下图5-2所示：</w:t>
      </w:r>
    </w:p>
    <w:p>
      <w:pPr>
        <w:pStyle w:val="27"/>
        <w:spacing w:before="190" w:after="190"/>
        <w:jc w:val="center"/>
        <w:rPr>
          <w:sz w:val="24"/>
          <w:szCs w:val="22"/>
        </w:rPr>
      </w:pPr>
      <w:r>
        <w:drawing>
          <wp:inline distT="0" distB="0" distL="0" distR="0">
            <wp:extent cx="6120130" cy="4269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2"/>
        </w:rPr>
      </w:pPr>
      <w:r>
        <w:rPr>
          <w:rFonts w:hint="eastAsia"/>
          <w:sz w:val="24"/>
          <w:szCs w:val="22"/>
        </w:rPr>
        <w:t>图5-2</w:t>
      </w:r>
      <w:r>
        <w:rPr>
          <w:sz w:val="24"/>
          <w:szCs w:val="22"/>
        </w:rPr>
        <w:t xml:space="preserve"> </w:t>
      </w:r>
      <w:r>
        <w:rPr>
          <w:rFonts w:hint="eastAsia"/>
          <w:sz w:val="24"/>
          <w:szCs w:val="22"/>
        </w:rPr>
        <w:t>网银环境检测完成</w:t>
      </w:r>
    </w:p>
    <w:p>
      <w:pPr>
        <w:spacing w:after="190"/>
        <w:rPr>
          <w:rFonts w:ascii="思源黑体 CN Normal" w:hAnsi="思源黑体 CN Normal"/>
          <w:szCs w:val="24"/>
        </w:rPr>
      </w:pPr>
      <w:r>
        <w:rPr>
          <w:rFonts w:ascii="思源黑体 CN Normal" w:hAnsi="思源黑体 CN Normal"/>
          <w:szCs w:val="24"/>
        </w:rPr>
        <w:t>用户可以修复扫描出来的异常项的方式有两种：</w:t>
      </w:r>
    </w:p>
    <w:p>
      <w:pPr>
        <w:spacing w:after="190"/>
        <w:rPr>
          <w:rFonts w:ascii="思源黑体 CN Normal" w:hAnsi="思源黑体 CN Normal"/>
          <w:szCs w:val="24"/>
        </w:rPr>
      </w:pPr>
      <w:r>
        <w:rPr>
          <w:rFonts w:ascii="思源黑体 CN Normal" w:hAnsi="思源黑体 CN Normal"/>
          <w:szCs w:val="24"/>
        </w:rPr>
        <w:t>在结果显示区右侧点击按钮“一键修复”，将所有检测出的异常项进行一键修复，修复结果显示在结果显示区。</w:t>
      </w:r>
    </w:p>
    <w:p>
      <w:pPr>
        <w:spacing w:after="190"/>
        <w:rPr>
          <w:rFonts w:ascii="思源黑体 CN Normal" w:hAnsi="思源黑体 CN Normal"/>
          <w:szCs w:val="24"/>
        </w:rPr>
      </w:pPr>
      <w:r>
        <w:rPr>
          <w:rFonts w:ascii="思源黑体 CN Normal" w:hAnsi="思源黑体 CN Normal"/>
          <w:szCs w:val="24"/>
        </w:rPr>
        <w:t>在检测结果显示列表区，点击异常项后“修复”按钮，将该异常项进行修复，修复结果显示在结果显示区。</w:t>
      </w:r>
    </w:p>
    <w:p>
      <w:pPr>
        <w:spacing w:after="190"/>
        <w:rPr>
          <w:rFonts w:ascii="思源黑体 CN Normal" w:hAnsi="思源黑体 CN Normal"/>
          <w:szCs w:val="24"/>
        </w:rPr>
      </w:pPr>
      <w:r>
        <w:rPr>
          <w:rFonts w:hint="eastAsia" w:ascii="思源黑体 CN Normal" w:hAnsi="思源黑体 CN Normal"/>
          <w:szCs w:val="24"/>
        </w:rPr>
        <w:t>一键修复和单项修复示意</w:t>
      </w:r>
      <w:r>
        <w:rPr>
          <w:rFonts w:hint="eastAsia" w:ascii="思源黑体 CN Normal" w:hAnsi="思源黑体 CN Normal" w:cs="Times New Roman"/>
          <w:color w:val="auto"/>
          <w:kern w:val="0"/>
          <w:szCs w:val="24"/>
        </w:rPr>
        <w:t>图如下5-3所示：</w:t>
      </w:r>
    </w:p>
    <w:p>
      <w:pPr>
        <w:pStyle w:val="27"/>
        <w:spacing w:before="190" w:after="190"/>
        <w:jc w:val="center"/>
        <w:rPr>
          <w:sz w:val="24"/>
          <w:szCs w:val="22"/>
        </w:rPr>
      </w:pPr>
      <w:r>
        <w:drawing>
          <wp:inline distT="0" distB="0" distL="0" distR="0">
            <wp:extent cx="6120130" cy="42691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2"/>
        </w:rPr>
      </w:pPr>
      <w:r>
        <w:rPr>
          <w:rFonts w:hint="eastAsia"/>
          <w:sz w:val="24"/>
          <w:szCs w:val="22"/>
        </w:rPr>
        <w:t>图5-3</w:t>
      </w:r>
      <w:r>
        <w:rPr>
          <w:sz w:val="24"/>
          <w:szCs w:val="22"/>
        </w:rPr>
        <w:t xml:space="preserve"> </w:t>
      </w:r>
      <w:r>
        <w:rPr>
          <w:rFonts w:hint="eastAsia"/>
          <w:sz w:val="24"/>
          <w:szCs w:val="22"/>
        </w:rPr>
        <w:t>一键修复和单项修复</w:t>
      </w:r>
    </w:p>
    <w:p>
      <w:pPr>
        <w:pStyle w:val="4"/>
        <w:spacing w:before="571" w:after="285"/>
      </w:pPr>
      <w:bookmarkStart w:id="35" w:name="_Toc531353971"/>
      <w:bookmarkStart w:id="36" w:name="_Toc83820694"/>
      <w:r>
        <w:rPr>
          <w:rFonts w:hint="eastAsia"/>
        </w:rPr>
        <w:t>USBKey管理</w:t>
      </w:r>
      <w:bookmarkEnd w:id="35"/>
      <w:bookmarkEnd w:id="36"/>
    </w:p>
    <w:p>
      <w:pPr>
        <w:spacing w:after="190"/>
        <w:rPr>
          <w:rFonts w:ascii="思源黑体 CN Normal" w:hAnsi="思源黑体 CN Normal"/>
          <w:szCs w:val="24"/>
        </w:rPr>
      </w:pPr>
      <w:r>
        <w:rPr>
          <w:rFonts w:ascii="思源黑体 CN Normal" w:hAnsi="思源黑体 CN Normal"/>
          <w:szCs w:val="24"/>
        </w:rPr>
        <w:t>点击证书</w:t>
      </w:r>
      <w:r>
        <w:rPr>
          <w:rFonts w:hint="eastAsia" w:ascii="思源黑体 CN Normal" w:hAnsi="思源黑体 CN Normal"/>
          <w:szCs w:val="24"/>
        </w:rPr>
        <w:t>管理</w:t>
      </w:r>
      <w:r>
        <w:rPr>
          <w:rFonts w:ascii="思源黑体 CN Normal" w:hAnsi="思源黑体 CN Normal"/>
          <w:szCs w:val="24"/>
        </w:rPr>
        <w:t>页面左上方</w:t>
      </w:r>
      <w:r>
        <w:rPr>
          <w:rFonts w:hint="eastAsia" w:ascii="思源黑体 CN Normal" w:hAnsi="思源黑体 CN Normal"/>
          <w:szCs w:val="24"/>
        </w:rPr>
        <w:t>“</w:t>
      </w:r>
      <w:r>
        <w:rPr>
          <w:rFonts w:ascii="思源黑体 CN Normal" w:hAnsi="思源黑体 CN Normal"/>
          <w:szCs w:val="24"/>
        </w:rPr>
        <w:t>USBKey管理</w:t>
      </w:r>
      <w:r>
        <w:rPr>
          <w:rFonts w:hint="eastAsia" w:ascii="思源黑体 CN Normal" w:hAnsi="思源黑体 CN Normal"/>
          <w:szCs w:val="24"/>
        </w:rPr>
        <w:t>”</w:t>
      </w:r>
      <w:r>
        <w:rPr>
          <w:rFonts w:ascii="思源黑体 CN Normal" w:hAnsi="思源黑体 CN Normal"/>
          <w:szCs w:val="24"/>
        </w:rPr>
        <w:t>页面，显示USBKey管理页面，该页面功能为查看插入电脑的USBKey的信息和修改USBKey的PIN码</w:t>
      </w:r>
      <w:r>
        <w:rPr>
          <w:rFonts w:hint="eastAsia" w:ascii="思源黑体 CN Normal" w:hAnsi="思源黑体 CN Normal"/>
          <w:szCs w:val="24"/>
        </w:rPr>
        <w:t>。</w:t>
      </w:r>
    </w:p>
    <w:p>
      <w:pPr>
        <w:spacing w:after="190"/>
        <w:rPr>
          <w:rFonts w:ascii="思源黑体 CN Normal" w:hAnsi="思源黑体 CN Normal"/>
          <w:szCs w:val="24"/>
        </w:rPr>
      </w:pPr>
      <w:r>
        <w:rPr>
          <w:rFonts w:hint="eastAsia" w:ascii="思源黑体 CN Normal" w:hAnsi="思源黑体 CN Normal"/>
          <w:szCs w:val="24"/>
        </w:rPr>
        <w:t>如下图5-4所示：</w:t>
      </w:r>
    </w:p>
    <w:p>
      <w:pPr>
        <w:spacing w:after="190" w:line="360" w:lineRule="auto"/>
        <w:jc w:val="center"/>
        <w:rPr>
          <w:sz w:val="28"/>
          <w:szCs w:val="28"/>
        </w:rPr>
      </w:pPr>
      <w:r>
        <w:drawing>
          <wp:inline distT="0" distB="0" distL="0" distR="0">
            <wp:extent cx="6120130" cy="4269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2"/>
        </w:rPr>
      </w:pPr>
      <w:r>
        <w:rPr>
          <w:sz w:val="24"/>
          <w:szCs w:val="22"/>
        </w:rPr>
        <w:t>图</w:t>
      </w:r>
      <w:r>
        <w:rPr>
          <w:rFonts w:hint="eastAsia"/>
          <w:sz w:val="24"/>
          <w:szCs w:val="22"/>
        </w:rPr>
        <w:t>5-4</w:t>
      </w:r>
      <w:r>
        <w:rPr>
          <w:sz w:val="24"/>
          <w:szCs w:val="22"/>
        </w:rPr>
        <w:t xml:space="preserve"> </w:t>
      </w:r>
      <w:r>
        <w:rPr>
          <w:rFonts w:hint="eastAsia"/>
          <w:sz w:val="24"/>
          <w:szCs w:val="22"/>
        </w:rPr>
        <w:t>USBKey状态信息</w:t>
      </w:r>
    </w:p>
    <w:p>
      <w:pPr>
        <w:spacing w:after="190"/>
        <w:rPr>
          <w:rFonts w:ascii="思源黑体 CN Normal" w:hAnsi="思源黑体 CN Normal"/>
          <w:szCs w:val="24"/>
        </w:rPr>
      </w:pPr>
      <w:r>
        <w:rPr>
          <w:rFonts w:hint="eastAsia" w:ascii="思源黑体 CN Normal" w:hAnsi="思源黑体 CN Normal"/>
          <w:szCs w:val="24"/>
        </w:rPr>
        <w:t>将USBKey插入电脑后，利用全面检测，将其USBKey的驱动修复安装后，界面上的USBKey序列号下方的下拉框显示插入Key的序列号，如果插入USBKey后，USBKey序列号无内容添加，可以点击右侧按钮“刷新USBKEY”，证书应用助手重新扫描插入电脑的USBKey。</w:t>
      </w:r>
    </w:p>
    <w:p>
      <w:pPr>
        <w:spacing w:after="190"/>
        <w:rPr>
          <w:rFonts w:ascii="思源黑体 CN Normal" w:hAnsi="思源黑体 CN Normal"/>
          <w:szCs w:val="24"/>
        </w:rPr>
      </w:pPr>
      <w:r>
        <w:rPr>
          <w:rFonts w:hint="eastAsia" w:ascii="思源黑体 CN Normal" w:hAnsi="思源黑体 CN Normal"/>
          <w:szCs w:val="24"/>
        </w:rPr>
        <w:t>如果用户首次使用USBKey或者提高PIN码强度，则需要用户修改手中Key的PIN码。在USBKey密码修改框内输入旧密码、两次新密码，当新旧密码输入完毕之后，右侧的按钮“确认修改”变为可用。</w:t>
      </w:r>
    </w:p>
    <w:p>
      <w:pPr>
        <w:spacing w:after="190"/>
        <w:rPr>
          <w:rFonts w:ascii="思源黑体 CN Normal" w:hAnsi="思源黑体 CN Normal"/>
          <w:szCs w:val="24"/>
        </w:rPr>
      </w:pPr>
      <w:r>
        <w:rPr>
          <w:rFonts w:hint="eastAsia" w:ascii="思源黑体 CN Normal" w:hAnsi="思源黑体 CN Normal"/>
          <w:szCs w:val="24"/>
        </w:rPr>
        <w:t>如下图5-5所示：</w:t>
      </w:r>
    </w:p>
    <w:p>
      <w:pPr>
        <w:spacing w:after="190" w:line="360" w:lineRule="auto"/>
        <w:jc w:val="center"/>
        <w:rPr>
          <w:sz w:val="28"/>
          <w:szCs w:val="28"/>
        </w:rPr>
      </w:pPr>
      <w:r>
        <w:drawing>
          <wp:inline distT="0" distB="0" distL="0" distR="0">
            <wp:extent cx="6120130" cy="42691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2"/>
        </w:rPr>
      </w:pPr>
      <w:r>
        <w:rPr>
          <w:sz w:val="24"/>
          <w:szCs w:val="22"/>
        </w:rPr>
        <w:t>图</w:t>
      </w:r>
      <w:r>
        <w:rPr>
          <w:rFonts w:hint="eastAsia"/>
          <w:sz w:val="24"/>
          <w:szCs w:val="22"/>
        </w:rPr>
        <w:t>5-5</w:t>
      </w:r>
      <w:r>
        <w:rPr>
          <w:sz w:val="24"/>
          <w:szCs w:val="22"/>
        </w:rPr>
        <w:t xml:space="preserve"> </w:t>
      </w:r>
      <w:r>
        <w:rPr>
          <w:rFonts w:hint="eastAsia"/>
          <w:sz w:val="24"/>
          <w:szCs w:val="22"/>
        </w:rPr>
        <w:t>修改USBKey密码</w:t>
      </w:r>
    </w:p>
    <w:p>
      <w:pPr>
        <w:spacing w:after="190"/>
        <w:rPr>
          <w:rFonts w:ascii="思源黑体 CN Normal" w:hAnsi="思源黑体 CN Normal"/>
          <w:szCs w:val="24"/>
        </w:rPr>
      </w:pPr>
      <w:r>
        <w:rPr>
          <w:rFonts w:hint="eastAsia" w:ascii="思源黑体 CN Normal" w:hAnsi="思源黑体 CN Normal"/>
          <w:szCs w:val="24"/>
        </w:rPr>
        <w:t>点击“确认修改”按钮，证书应用助手修改其PIN码，USBKey密码修改框下方显示修改结果提示。</w:t>
      </w:r>
    </w:p>
    <w:p>
      <w:pPr>
        <w:pStyle w:val="4"/>
        <w:spacing w:before="571" w:after="285"/>
      </w:pPr>
      <w:bookmarkStart w:id="37" w:name="_Toc531353972"/>
      <w:bookmarkStart w:id="38" w:name="_Toc83820695"/>
      <w:r>
        <w:rPr>
          <w:rFonts w:hint="eastAsia"/>
        </w:rPr>
        <w:t>证书验证</w:t>
      </w:r>
      <w:bookmarkEnd w:id="37"/>
      <w:bookmarkEnd w:id="38"/>
    </w:p>
    <w:p>
      <w:pPr>
        <w:spacing w:after="190"/>
        <w:rPr>
          <w:rFonts w:ascii="思源黑体 CN Normal" w:hAnsi="思源黑体 CN Normal"/>
          <w:szCs w:val="24"/>
        </w:rPr>
      </w:pPr>
      <w:r>
        <w:rPr>
          <w:rFonts w:hint="eastAsia" w:ascii="思源黑体 CN Normal" w:hAnsi="思源黑体 CN Normal"/>
          <w:szCs w:val="24"/>
        </w:rPr>
        <w:t>点击证书验证页面正上方“证书验证”页面，显示证书验证页面。该页面作用是查看USBKey内证书信息和验证该证书的有效性。</w:t>
      </w:r>
    </w:p>
    <w:p>
      <w:pPr>
        <w:spacing w:after="190"/>
        <w:rPr>
          <w:rFonts w:ascii="思源黑体 CN Normal" w:hAnsi="思源黑体 CN Normal"/>
          <w:szCs w:val="24"/>
        </w:rPr>
      </w:pPr>
      <w:r>
        <w:rPr>
          <w:rFonts w:hint="eastAsia" w:ascii="思源黑体 CN Normal" w:hAnsi="思源黑体 CN Normal"/>
          <w:szCs w:val="24"/>
        </w:rPr>
        <w:t>证书详细信息展示如下图5-6所示：</w:t>
      </w:r>
    </w:p>
    <w:p>
      <w:pPr>
        <w:spacing w:after="190" w:line="360" w:lineRule="auto"/>
        <w:jc w:val="center"/>
        <w:rPr>
          <w:sz w:val="28"/>
          <w:szCs w:val="28"/>
        </w:rPr>
      </w:pPr>
      <w:r>
        <w:drawing>
          <wp:inline distT="0" distB="0" distL="0" distR="0">
            <wp:extent cx="6120130" cy="42691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2"/>
        </w:rPr>
      </w:pPr>
      <w:r>
        <w:rPr>
          <w:sz w:val="24"/>
          <w:szCs w:val="22"/>
        </w:rPr>
        <w:t>图</w:t>
      </w:r>
      <w:r>
        <w:rPr>
          <w:rFonts w:hint="eastAsia"/>
          <w:sz w:val="24"/>
          <w:szCs w:val="22"/>
        </w:rPr>
        <w:t>5-6 证书基本信息</w:t>
      </w:r>
    </w:p>
    <w:p>
      <w:pPr>
        <w:spacing w:after="190"/>
        <w:rPr>
          <w:rFonts w:ascii="思源黑体 CN Normal" w:hAnsi="思源黑体 CN Normal"/>
          <w:szCs w:val="24"/>
        </w:rPr>
      </w:pPr>
      <w:r>
        <w:rPr>
          <w:rFonts w:hint="eastAsia" w:ascii="思源黑体 CN Normal" w:hAnsi="思源黑体 CN Normal"/>
          <w:szCs w:val="24"/>
        </w:rPr>
        <w:t>将USBKey插入电脑后，界面上的USBKey列号下方的下拉框显示插入Key的序列号，在证书名称的下方显示USBKey内证书的CN，</w:t>
      </w:r>
      <w:r>
        <w:rPr>
          <w:rFonts w:ascii="思源黑体 CN Normal" w:hAnsi="思源黑体 CN Normal"/>
          <w:szCs w:val="24"/>
        </w:rPr>
        <w:t>及</w:t>
      </w:r>
      <w:r>
        <w:rPr>
          <w:rFonts w:hint="eastAsia" w:ascii="思源黑体 CN Normal" w:hAnsi="思源黑体 CN Normal"/>
          <w:szCs w:val="24"/>
        </w:rPr>
        <w:t>显示证书相关信息：证书颁发者、证书序列号、证书有效期、</w:t>
      </w:r>
      <w:r>
        <w:rPr>
          <w:rFonts w:ascii="思源黑体 CN Normal" w:hAnsi="思源黑体 CN Normal"/>
          <w:szCs w:val="24"/>
        </w:rPr>
        <w:t>证书状态</w:t>
      </w:r>
      <w:r>
        <w:rPr>
          <w:rFonts w:hint="eastAsia" w:ascii="思源黑体 CN Normal" w:hAnsi="思源黑体 CN Normal"/>
          <w:szCs w:val="24"/>
        </w:rPr>
        <w:t>和证书类型</w:t>
      </w:r>
      <w:r>
        <w:rPr>
          <w:rFonts w:ascii="思源黑体 CN Normal" w:hAnsi="思源黑体 CN Normal"/>
          <w:szCs w:val="24"/>
        </w:rPr>
        <w:t>。</w:t>
      </w:r>
    </w:p>
    <w:p>
      <w:pPr>
        <w:spacing w:after="190"/>
        <w:rPr>
          <w:rFonts w:ascii="思源黑体 CN Normal" w:hAnsi="思源黑体 CN Normal"/>
          <w:szCs w:val="24"/>
        </w:rPr>
      </w:pPr>
      <w:r>
        <w:rPr>
          <w:rFonts w:hint="eastAsia" w:ascii="思源黑体 CN Normal" w:hAnsi="思源黑体 CN Normal"/>
          <w:szCs w:val="24"/>
        </w:rPr>
        <w:t>如果插入USBKey后，USBKey序列号下拉框均无内容添加，可以点击右侧按钮“刷新USBKey”，证书应用助手重新扫描插入电脑的USBKey。</w:t>
      </w:r>
    </w:p>
    <w:p>
      <w:pPr>
        <w:pStyle w:val="4"/>
        <w:spacing w:before="571" w:after="285"/>
      </w:pPr>
      <w:bookmarkStart w:id="39" w:name="_Toc83820696"/>
      <w:r>
        <w:rPr>
          <w:rFonts w:hint="eastAsia"/>
        </w:rPr>
        <w:t>应用扩展</w:t>
      </w:r>
      <w:bookmarkEnd w:id="39"/>
    </w:p>
    <w:p>
      <w:pPr>
        <w:spacing w:after="190"/>
        <w:rPr>
          <w:rFonts w:ascii="思源黑体 CN Normal" w:hAnsi="思源黑体 CN Normal"/>
          <w:szCs w:val="24"/>
        </w:rPr>
      </w:pPr>
      <w:r>
        <w:rPr>
          <w:rFonts w:hint="eastAsia"/>
        </w:rPr>
        <w:t>分为网银登录、热点推荐和下载园地三类共九个兴业银行链接。</w:t>
      </w:r>
    </w:p>
    <w:p>
      <w:pPr>
        <w:spacing w:after="190"/>
        <w:rPr>
          <w:rFonts w:ascii="思源黑体 CN Normal" w:hAnsi="思源黑体 CN Normal"/>
          <w:szCs w:val="24"/>
        </w:rPr>
      </w:pPr>
      <w:r>
        <w:rPr>
          <w:rFonts w:hint="eastAsia" w:ascii="思源黑体 CN Normal" w:hAnsi="思源黑体 CN Normal"/>
          <w:szCs w:val="24"/>
        </w:rPr>
        <w:t>如下图5-9所示：</w:t>
      </w:r>
    </w:p>
    <w:p>
      <w:pPr>
        <w:spacing w:after="190" w:line="360" w:lineRule="auto"/>
        <w:ind w:firstLine="480" w:firstLineChars="200"/>
        <w:rPr>
          <w:sz w:val="28"/>
        </w:rPr>
      </w:pPr>
      <w:r>
        <w:drawing>
          <wp:inline distT="0" distB="0" distL="0" distR="0">
            <wp:extent cx="6120130" cy="42691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2"/>
        </w:rPr>
      </w:pPr>
      <w:r>
        <w:rPr>
          <w:sz w:val="24"/>
          <w:szCs w:val="22"/>
        </w:rPr>
        <w:t>图</w:t>
      </w:r>
      <w:r>
        <w:rPr>
          <w:rFonts w:hint="eastAsia"/>
          <w:sz w:val="24"/>
          <w:szCs w:val="22"/>
        </w:rPr>
        <w:t>5-9 离线公告示意图</w:t>
      </w:r>
    </w:p>
    <w:p>
      <w:pPr>
        <w:pStyle w:val="4"/>
        <w:spacing w:before="571" w:after="285"/>
      </w:pPr>
      <w:bookmarkStart w:id="40" w:name="_Toc83820697"/>
      <w:r>
        <w:rPr>
          <w:rFonts w:hint="eastAsia"/>
        </w:rPr>
        <w:t>使用帮助</w:t>
      </w:r>
      <w:bookmarkEnd w:id="40"/>
    </w:p>
    <w:p>
      <w:pPr>
        <w:pStyle w:val="82"/>
        <w:spacing w:after="10" w:line="360" w:lineRule="exact"/>
        <w:ind w:firstLine="0"/>
        <w:rPr>
          <w:rFonts w:ascii="思源黑体 CN Normal" w:hAnsi="思源黑体 CN Normal" w:eastAsia="思源黑体 CN Normal"/>
          <w:szCs w:val="24"/>
        </w:rPr>
      </w:pPr>
      <w:r>
        <w:rPr>
          <w:rFonts w:ascii="思源黑体 CN Normal" w:hAnsi="思源黑体 CN Normal" w:eastAsia="思源黑体 CN Normal"/>
          <w:szCs w:val="24"/>
        </w:rPr>
        <w:t>点击</w:t>
      </w:r>
      <w:r>
        <w:rPr>
          <w:rFonts w:hint="eastAsia" w:ascii="思源黑体 CN Normal" w:hAnsi="思源黑体 CN Normal" w:eastAsia="思源黑体 CN Normal"/>
          <w:szCs w:val="24"/>
        </w:rPr>
        <w:t>网银助手客户端工具栏上的“系统帮助”按钮</w:t>
      </w:r>
      <w:r>
        <w:rPr>
          <w:rFonts w:ascii="思源黑体 CN Normal" w:hAnsi="思源黑体 CN Normal" w:eastAsia="思源黑体 CN Normal"/>
          <w:szCs w:val="24"/>
        </w:rPr>
        <w:t>，</w:t>
      </w:r>
      <w:r>
        <w:rPr>
          <w:rFonts w:hint="eastAsia" w:ascii="思源黑体 CN Normal" w:hAnsi="思源黑体 CN Normal" w:eastAsia="思源黑体 CN Normal"/>
          <w:szCs w:val="24"/>
        </w:rPr>
        <w:t>网银助手客户端会弹出帮助中心的页面，包括系统设置、信息收集和使用帮助，默认</w:t>
      </w:r>
      <w:r>
        <w:rPr>
          <w:rFonts w:ascii="思源黑体 CN Normal" w:hAnsi="思源黑体 CN Normal" w:eastAsia="思源黑体 CN Normal"/>
          <w:szCs w:val="24"/>
        </w:rPr>
        <w:t>显示</w:t>
      </w:r>
      <w:r>
        <w:rPr>
          <w:rFonts w:hint="eastAsia" w:ascii="思源黑体 CN Normal" w:hAnsi="思源黑体 CN Normal" w:eastAsia="思源黑体 CN Normal"/>
          <w:szCs w:val="24"/>
        </w:rPr>
        <w:t>的是软件设置</w:t>
      </w:r>
      <w:r>
        <w:rPr>
          <w:rFonts w:ascii="思源黑体 CN Normal" w:hAnsi="思源黑体 CN Normal" w:eastAsia="思源黑体 CN Normal"/>
          <w:szCs w:val="24"/>
        </w:rPr>
        <w:t>页面</w:t>
      </w:r>
      <w:r>
        <w:rPr>
          <w:rFonts w:hint="eastAsia" w:ascii="思源黑体 CN Normal" w:hAnsi="思源黑体 CN Normal" w:eastAsia="思源黑体 CN Normal"/>
          <w:szCs w:val="24"/>
        </w:rPr>
        <w:t>。</w:t>
      </w:r>
    </w:p>
    <w:p>
      <w:pPr>
        <w:pStyle w:val="82"/>
        <w:spacing w:after="10" w:line="360" w:lineRule="exact"/>
        <w:ind w:firstLine="0"/>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szCs w:val="24"/>
        </w:rPr>
        <w:t>系统设置</w:t>
      </w:r>
      <w:r>
        <w:rPr>
          <w:rFonts w:ascii="思源黑体 CN Normal" w:hAnsi="思源黑体 CN Normal" w:eastAsia="思源黑体 CN Normal"/>
          <w:szCs w:val="24"/>
        </w:rPr>
        <w:t>页面</w:t>
      </w:r>
      <w:r>
        <w:rPr>
          <w:rFonts w:hint="eastAsia" w:ascii="思源黑体 CN Normal" w:hAnsi="思源黑体 CN Normal" w:eastAsia="思源黑体 CN Normal" w:cstheme="minorBidi"/>
          <w:kern w:val="2"/>
          <w:szCs w:val="24"/>
        </w:rPr>
        <w:t>主要有以下设置：</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网银助手是否随机启动，有启动和不启动两项（默认不启动）；</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网银检测是否启动助手时自动检测，可选择检测和不检测两项（默认不自动检测）；</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关闭主窗口操作，可选择最小化和关闭两项，（默认最小化）；</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显示语言，默认为简体中文，不可切换；</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自动更新周期选择，可选择每日、每周、每月三项（默认每周）；</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当前网银助手客户端版本信息，后面有检测更新按钮，点击后可以强制进行软件版本的检查；</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当前网银助手客户端连接助手服务器的状态；</w:t>
      </w:r>
    </w:p>
    <w:p>
      <w:pPr>
        <w:pStyle w:val="82"/>
        <w:numPr>
          <w:ilvl w:val="0"/>
          <w:numId w:val="8"/>
        </w:numPr>
        <w:spacing w:after="10" w:line="360" w:lineRule="exact"/>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网银助手客户端的版权所有信息。</w:t>
      </w:r>
    </w:p>
    <w:p>
      <w:pPr>
        <w:pStyle w:val="82"/>
        <w:spacing w:after="10" w:line="360" w:lineRule="exact"/>
        <w:ind w:firstLine="0"/>
        <w:jc w:val="lef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详细信息如下图5-10所示：</w:t>
      </w:r>
    </w:p>
    <w:p>
      <w:pPr>
        <w:pStyle w:val="27"/>
        <w:spacing w:before="190" w:after="190"/>
        <w:jc w:val="center"/>
      </w:pPr>
      <w:r>
        <w:drawing>
          <wp:inline distT="0" distB="0" distL="0" distR="0">
            <wp:extent cx="6120130" cy="426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4"/>
        </w:rPr>
      </w:pPr>
      <w:r>
        <w:rPr>
          <w:rFonts w:hint="eastAsia"/>
          <w:sz w:val="24"/>
          <w:szCs w:val="24"/>
        </w:rPr>
        <w:t>图5-10</w:t>
      </w:r>
      <w:r>
        <w:rPr>
          <w:sz w:val="24"/>
          <w:szCs w:val="24"/>
        </w:rPr>
        <w:t xml:space="preserve"> </w:t>
      </w:r>
      <w:r>
        <w:rPr>
          <w:rFonts w:hint="eastAsia"/>
          <w:sz w:val="24"/>
          <w:szCs w:val="24"/>
        </w:rPr>
        <w:t>系统设置</w:t>
      </w:r>
    </w:p>
    <w:p>
      <w:pPr>
        <w:pStyle w:val="82"/>
        <w:spacing w:after="10" w:line="360" w:lineRule="exact"/>
        <w:ind w:firstLine="0"/>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信息收集是指收集客户端的信息，帮助客服人员解决客户问题。用户可以点击信息收集页面中的“收集信息”按钮获取客户端信息；会在客户端安装路径生成名为“</w:t>
      </w:r>
      <w:r>
        <w:rPr>
          <w:rFonts w:ascii="思源黑体 CN Normal" w:hAnsi="思源黑体 CN Normal" w:eastAsia="思源黑体 CN Normal" w:cstheme="minorBidi"/>
          <w:kern w:val="2"/>
          <w:szCs w:val="24"/>
        </w:rPr>
        <w:t>DiagnosisLog</w:t>
      </w:r>
      <w:r>
        <w:rPr>
          <w:rFonts w:hint="eastAsia" w:ascii="思源黑体 CN Normal" w:hAnsi="思源黑体 CN Normal" w:eastAsia="思源黑体 CN Normal" w:cstheme="minorBidi"/>
          <w:kern w:val="2"/>
          <w:szCs w:val="24"/>
        </w:rPr>
        <w:t>.txt”的文件。</w:t>
      </w:r>
    </w:p>
    <w:p>
      <w:pPr>
        <w:pStyle w:val="82"/>
        <w:spacing w:after="10" w:line="360" w:lineRule="exact"/>
        <w:ind w:firstLine="0"/>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信息收集内容包括：</w:t>
      </w:r>
      <w:r>
        <w:rPr>
          <w:rFonts w:ascii="思源黑体 CN Normal" w:hAnsi="思源黑体 CN Normal" w:eastAsia="思源黑体 CN Normal" w:cstheme="minorBidi"/>
          <w:kern w:val="2"/>
          <w:szCs w:val="24"/>
        </w:rPr>
        <w:t xml:space="preserve"> </w:t>
      </w:r>
    </w:p>
    <w:p>
      <w:pPr>
        <w:pStyle w:val="82"/>
        <w:numPr>
          <w:ilvl w:val="0"/>
          <w:numId w:val="9"/>
        </w:numPr>
        <w:spacing w:after="10" w:line="360" w:lineRule="exac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本机当前时间、操作系统版本；</w:t>
      </w:r>
    </w:p>
    <w:p>
      <w:pPr>
        <w:pStyle w:val="82"/>
        <w:numPr>
          <w:ilvl w:val="0"/>
          <w:numId w:val="9"/>
        </w:numPr>
        <w:spacing w:after="10" w:line="360" w:lineRule="exac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开机启动项信息收集：本机开机启动的项目；</w:t>
      </w:r>
    </w:p>
    <w:p>
      <w:pPr>
        <w:pStyle w:val="82"/>
        <w:numPr>
          <w:ilvl w:val="0"/>
          <w:numId w:val="9"/>
        </w:numPr>
        <w:spacing w:after="10" w:line="360" w:lineRule="exac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服务信息收集：本机当前运行的服务情况；</w:t>
      </w:r>
    </w:p>
    <w:p>
      <w:pPr>
        <w:pStyle w:val="82"/>
        <w:numPr>
          <w:ilvl w:val="0"/>
          <w:numId w:val="9"/>
        </w:numPr>
        <w:spacing w:after="10" w:line="360" w:lineRule="exac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进程信息收集：本机在用的进程；</w:t>
      </w:r>
    </w:p>
    <w:p>
      <w:pPr>
        <w:pStyle w:val="82"/>
        <w:numPr>
          <w:ilvl w:val="0"/>
          <w:numId w:val="9"/>
        </w:numPr>
        <w:spacing w:after="10" w:line="360" w:lineRule="exac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IE版本、安全级别、信任站点、</w:t>
      </w:r>
      <w:r>
        <w:rPr>
          <w:rFonts w:ascii="思源黑体 CN Normal" w:hAnsi="思源黑体 CN Normal" w:eastAsia="思源黑体 CN Normal" w:cstheme="minorBidi"/>
          <w:kern w:val="2"/>
          <w:szCs w:val="24"/>
        </w:rPr>
        <w:t>IE</w:t>
      </w:r>
      <w:r>
        <w:rPr>
          <w:rFonts w:hint="eastAsia" w:ascii="思源黑体 CN Normal" w:hAnsi="思源黑体 CN Normal" w:eastAsia="思源黑体 CN Normal" w:cstheme="minorBidi"/>
          <w:kern w:val="2"/>
          <w:szCs w:val="24"/>
        </w:rPr>
        <w:t>插件；</w:t>
      </w:r>
    </w:p>
    <w:p>
      <w:pPr>
        <w:pStyle w:val="82"/>
        <w:numPr>
          <w:ilvl w:val="0"/>
          <w:numId w:val="9"/>
        </w:numPr>
        <w:spacing w:after="10" w:line="360" w:lineRule="exac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证书明细、证书链信息、相关控件的版本；</w:t>
      </w:r>
      <w:r>
        <w:rPr>
          <w:rFonts w:ascii="思源黑体 CN Normal" w:hAnsi="思源黑体 CN Normal" w:eastAsia="思源黑体 CN Normal" w:cstheme="minorBidi"/>
          <w:kern w:val="2"/>
          <w:szCs w:val="24"/>
        </w:rPr>
        <w:t xml:space="preserve"> </w:t>
      </w:r>
    </w:p>
    <w:p>
      <w:pPr>
        <w:pStyle w:val="82"/>
        <w:numPr>
          <w:ilvl w:val="0"/>
          <w:numId w:val="9"/>
        </w:numPr>
        <w:spacing w:after="10" w:line="360" w:lineRule="exact"/>
        <w:rPr>
          <w:rFonts w:ascii="思源黑体 CN Normal" w:hAnsi="思源黑体 CN Normal" w:eastAsia="思源黑体 CN Normal" w:cstheme="minorBidi"/>
          <w:kern w:val="2"/>
          <w:szCs w:val="24"/>
        </w:rPr>
      </w:pPr>
      <w:r>
        <w:rPr>
          <w:rFonts w:hint="eastAsia" w:ascii="思源黑体 CN Normal" w:hAnsi="思源黑体 CN Normal" w:eastAsia="思源黑体 CN Normal" w:cstheme="minorBidi"/>
          <w:kern w:val="2"/>
          <w:szCs w:val="24"/>
        </w:rPr>
        <w:t>网络设置：包括主机名、域名、IP地址，子网掩码和网关。</w:t>
      </w:r>
    </w:p>
    <w:p>
      <w:pPr>
        <w:wordWrap/>
        <w:spacing w:after="10" w:afterLines="0"/>
        <w:rPr>
          <w:rFonts w:ascii="思源黑体 CN Normal" w:hAnsi="思源黑体 CN Normal"/>
          <w:szCs w:val="24"/>
        </w:rPr>
      </w:pPr>
      <w:r>
        <w:rPr>
          <w:rFonts w:hint="eastAsia" w:ascii="思源黑体 CN Normal" w:hAnsi="思源黑体 CN Normal"/>
          <w:szCs w:val="24"/>
        </w:rPr>
        <w:t>如下图5-11所示：</w:t>
      </w:r>
    </w:p>
    <w:p>
      <w:pPr>
        <w:pStyle w:val="27"/>
        <w:spacing w:before="190" w:after="190"/>
        <w:jc w:val="center"/>
      </w:pPr>
      <w:r>
        <w:drawing>
          <wp:inline distT="0" distB="0" distL="0" distR="0">
            <wp:extent cx="6120130" cy="42691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6120130" cy="4269105"/>
                    </a:xfrm>
                    <a:prstGeom prst="rect">
                      <a:avLst/>
                    </a:prstGeom>
                  </pic:spPr>
                </pic:pic>
              </a:graphicData>
            </a:graphic>
          </wp:inline>
        </w:drawing>
      </w:r>
    </w:p>
    <w:p>
      <w:pPr>
        <w:pStyle w:val="27"/>
        <w:spacing w:before="190" w:after="190"/>
        <w:jc w:val="center"/>
        <w:rPr>
          <w:sz w:val="24"/>
          <w:szCs w:val="24"/>
        </w:rPr>
      </w:pPr>
      <w:r>
        <w:rPr>
          <w:rFonts w:hint="eastAsia"/>
          <w:sz w:val="24"/>
          <w:szCs w:val="24"/>
        </w:rPr>
        <w:t>图5-11</w:t>
      </w:r>
      <w:r>
        <w:rPr>
          <w:sz w:val="24"/>
          <w:szCs w:val="24"/>
        </w:rPr>
        <w:t xml:space="preserve"> </w:t>
      </w:r>
      <w:r>
        <w:rPr>
          <w:rFonts w:hint="eastAsia"/>
          <w:sz w:val="24"/>
          <w:szCs w:val="24"/>
        </w:rPr>
        <w:t>信息收集</w:t>
      </w:r>
    </w:p>
    <w:p>
      <w:pPr>
        <w:wordWrap/>
        <w:spacing w:after="10" w:afterLines="0"/>
        <w:rPr>
          <w:rFonts w:ascii="思源黑体 CN Normal" w:hAnsi="思源黑体 CN Normal"/>
          <w:szCs w:val="24"/>
        </w:rPr>
      </w:pPr>
      <w:r>
        <w:rPr>
          <w:rFonts w:hint="eastAsia" w:ascii="思源黑体 CN Normal" w:hAnsi="思源黑体 CN Normal"/>
          <w:szCs w:val="24"/>
        </w:rPr>
        <w:t>点击帮助中心左侧的“使用帮助”TAB按钮可以切换到使用帮助页面，该页面对网银助手的常用功能进行了解释和描述，供用户存在疑问时查看，在帮助功能模块中主要罗列了网银助手各个功能模块的简介和使用方法。</w:t>
      </w:r>
    </w:p>
    <w:p>
      <w:pPr>
        <w:wordWrap/>
        <w:spacing w:after="10" w:afterLines="0"/>
        <w:rPr>
          <w:rFonts w:ascii="思源黑体 CN Normal" w:hAnsi="思源黑体 CN Normal"/>
          <w:szCs w:val="24"/>
        </w:rPr>
      </w:pPr>
      <w:r>
        <w:rPr>
          <w:rFonts w:hint="eastAsia" w:ascii="思源黑体 CN Normal" w:hAnsi="思源黑体 CN Normal"/>
          <w:szCs w:val="24"/>
        </w:rPr>
        <w:t>详见下图5-12所示：</w:t>
      </w:r>
    </w:p>
    <w:p>
      <w:pPr>
        <w:wordWrap/>
        <w:spacing w:after="10" w:afterLines="0"/>
        <w:rPr>
          <w:rFonts w:ascii="思源黑体 CN Normal" w:hAnsi="思源黑体 CN Normal"/>
          <w:szCs w:val="24"/>
        </w:rPr>
      </w:pPr>
    </w:p>
    <w:p>
      <w:pPr>
        <w:pStyle w:val="27"/>
        <w:spacing w:before="190" w:after="190"/>
        <w:jc w:val="center"/>
        <w:rPr>
          <w:rFonts w:ascii="思源黑体 CN Normal" w:hAnsi="思源黑体 CN Normal"/>
          <w:sz w:val="24"/>
          <w:szCs w:val="24"/>
        </w:rPr>
      </w:pPr>
      <w:r>
        <w:drawing>
          <wp:inline distT="0" distB="0" distL="0" distR="0">
            <wp:extent cx="6120130" cy="42691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6120130" cy="4269105"/>
                    </a:xfrm>
                    <a:prstGeom prst="rect">
                      <a:avLst/>
                    </a:prstGeom>
                  </pic:spPr>
                </pic:pic>
              </a:graphicData>
            </a:graphic>
          </wp:inline>
        </w:drawing>
      </w:r>
    </w:p>
    <w:p>
      <w:pPr>
        <w:pStyle w:val="27"/>
        <w:spacing w:before="190" w:after="190"/>
        <w:jc w:val="center"/>
        <w:rPr>
          <w:rFonts w:ascii="思源黑体 CN Normal" w:hAnsi="思源黑体 CN Normal"/>
          <w:sz w:val="24"/>
          <w:szCs w:val="24"/>
        </w:rPr>
      </w:pPr>
      <w:r>
        <w:rPr>
          <w:rFonts w:hint="eastAsia" w:ascii="思源黑体 CN Normal" w:hAnsi="思源黑体 CN Normal"/>
          <w:sz w:val="24"/>
          <w:szCs w:val="24"/>
        </w:rPr>
        <w:t>图5-12</w:t>
      </w:r>
      <w:r>
        <w:rPr>
          <w:rFonts w:ascii="思源黑体 CN Normal" w:hAnsi="思源黑体 CN Normal"/>
          <w:sz w:val="24"/>
          <w:szCs w:val="24"/>
        </w:rPr>
        <w:t xml:space="preserve"> </w:t>
      </w:r>
      <w:r>
        <w:rPr>
          <w:rFonts w:hint="eastAsia" w:ascii="思源黑体 CN Normal" w:hAnsi="思源黑体 CN Normal"/>
          <w:sz w:val="24"/>
          <w:szCs w:val="24"/>
        </w:rPr>
        <w:t>使用帮助</w:t>
      </w:r>
    </w:p>
    <w:p>
      <w:pPr>
        <w:pStyle w:val="4"/>
        <w:spacing w:before="571" w:after="285"/>
      </w:pPr>
      <w:bookmarkStart w:id="41" w:name="_Toc83820698"/>
      <w:r>
        <w:rPr>
          <w:rFonts w:hint="eastAsia"/>
        </w:rPr>
        <w:t>软件更新</w:t>
      </w:r>
      <w:bookmarkEnd w:id="41"/>
    </w:p>
    <w:p>
      <w:pPr>
        <w:spacing w:after="190"/>
        <w:rPr>
          <w:szCs w:val="24"/>
        </w:rPr>
      </w:pPr>
      <w:r>
        <w:rPr>
          <w:rFonts w:hint="eastAsia"/>
          <w:szCs w:val="24"/>
        </w:rPr>
        <w:t>该功能帮助用户实时得到网银助手客户端的最新版本，保障用户在使用过程中随时能体验最新版本带来的便捷、有效，增加网银助手客户端完成核心功能的成功率。</w:t>
      </w:r>
    </w:p>
    <w:p>
      <w:pPr>
        <w:spacing w:after="190"/>
        <w:rPr>
          <w:szCs w:val="24"/>
        </w:rPr>
      </w:pPr>
      <w:r>
        <w:rPr>
          <w:rFonts w:hint="eastAsia"/>
          <w:szCs w:val="24"/>
        </w:rPr>
        <w:t>软件更新有两种触发途径，一种是到了自动更新周期时有网银助手客户端自行触发，另一种是通过软件设置页面中的“检查更新”按钮。</w:t>
      </w:r>
    </w:p>
    <w:p>
      <w:pPr>
        <w:spacing w:after="190"/>
        <w:rPr>
          <w:szCs w:val="24"/>
        </w:rPr>
      </w:pPr>
      <w:r>
        <w:rPr>
          <w:rFonts w:hint="eastAsia"/>
          <w:szCs w:val="24"/>
        </w:rPr>
        <w:t>如下图5-13所示：</w:t>
      </w:r>
    </w:p>
    <w:p>
      <w:pPr>
        <w:pStyle w:val="27"/>
        <w:spacing w:before="190" w:after="190"/>
        <w:jc w:val="center"/>
        <w:rPr>
          <w:sz w:val="22"/>
          <w:szCs w:val="21"/>
        </w:rPr>
      </w:pPr>
      <w:r>
        <w:drawing>
          <wp:inline distT="0" distB="0" distL="0" distR="0">
            <wp:extent cx="6120130" cy="42691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6120130" cy="4269105"/>
                    </a:xfrm>
                    <a:prstGeom prst="rect">
                      <a:avLst/>
                    </a:prstGeom>
                  </pic:spPr>
                </pic:pic>
              </a:graphicData>
            </a:graphic>
          </wp:inline>
        </w:drawing>
      </w:r>
    </w:p>
    <w:p>
      <w:pPr>
        <w:pStyle w:val="27"/>
        <w:spacing w:before="190" w:after="190"/>
        <w:jc w:val="center"/>
        <w:rPr>
          <w:sz w:val="22"/>
          <w:szCs w:val="21"/>
        </w:rPr>
      </w:pPr>
      <w:r>
        <w:rPr>
          <w:rFonts w:hint="eastAsia"/>
          <w:sz w:val="22"/>
          <w:szCs w:val="21"/>
        </w:rPr>
        <w:t>图5-13</w:t>
      </w:r>
      <w:r>
        <w:rPr>
          <w:sz w:val="22"/>
          <w:szCs w:val="21"/>
        </w:rPr>
        <w:t xml:space="preserve"> </w:t>
      </w:r>
      <w:r>
        <w:rPr>
          <w:rFonts w:hint="eastAsia"/>
          <w:sz w:val="22"/>
          <w:szCs w:val="21"/>
        </w:rPr>
        <w:t>检查更新功能示意</w:t>
      </w:r>
    </w:p>
    <w:p>
      <w:pPr>
        <w:spacing w:after="190"/>
        <w:rPr>
          <w:szCs w:val="24"/>
        </w:rPr>
      </w:pPr>
      <w:r>
        <w:rPr>
          <w:rFonts w:hint="eastAsia"/>
          <w:szCs w:val="24"/>
        </w:rPr>
        <w:t>程序连接服务器下载文件检查是否需要升级，并在屏幕右下角弹出气泡提示对话框；如果本地网银助手客户端版本与服务器版本不一致，需要更新执行文件和核心库文件，屏幕右下角弹出提示对话框，用户点击该气泡提示对话框即可。</w:t>
      </w:r>
    </w:p>
    <w:p>
      <w:pPr>
        <w:spacing w:after="190"/>
        <w:rPr>
          <w:szCs w:val="24"/>
        </w:rPr>
      </w:pPr>
      <w:r>
        <w:rPr>
          <w:rFonts w:hint="eastAsia"/>
          <w:szCs w:val="24"/>
        </w:rPr>
        <w:t>如下图5-14所示：</w:t>
      </w:r>
    </w:p>
    <w:p>
      <w:pPr>
        <w:pStyle w:val="27"/>
        <w:spacing w:before="190" w:after="190"/>
        <w:jc w:val="center"/>
        <w:rPr>
          <w:sz w:val="22"/>
          <w:szCs w:val="21"/>
        </w:rPr>
      </w:pPr>
      <w:r>
        <w:drawing>
          <wp:inline distT="0" distB="0" distL="0" distR="0">
            <wp:extent cx="2257425" cy="6477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2257425" cy="647700"/>
                    </a:xfrm>
                    <a:prstGeom prst="rect">
                      <a:avLst/>
                    </a:prstGeom>
                  </pic:spPr>
                </pic:pic>
              </a:graphicData>
            </a:graphic>
          </wp:inline>
        </w:drawing>
      </w:r>
    </w:p>
    <w:p>
      <w:pPr>
        <w:pStyle w:val="27"/>
        <w:spacing w:before="190" w:after="190"/>
        <w:jc w:val="center"/>
        <w:rPr>
          <w:sz w:val="22"/>
          <w:szCs w:val="21"/>
        </w:rPr>
      </w:pPr>
      <w:r>
        <w:rPr>
          <w:rFonts w:hint="eastAsia"/>
          <w:sz w:val="22"/>
          <w:szCs w:val="21"/>
        </w:rPr>
        <w:t>图5-14</w:t>
      </w:r>
      <w:r>
        <w:rPr>
          <w:sz w:val="22"/>
          <w:szCs w:val="21"/>
        </w:rPr>
        <w:t xml:space="preserve"> </w:t>
      </w:r>
      <w:r>
        <w:rPr>
          <w:rFonts w:hint="eastAsia"/>
          <w:sz w:val="22"/>
          <w:szCs w:val="21"/>
        </w:rPr>
        <w:t>软件更新气泡提示</w:t>
      </w:r>
    </w:p>
    <w:sectPr>
      <w:footerReference r:id="rId11" w:type="default"/>
      <w:pgSz w:w="11906" w:h="16838"/>
      <w:pgMar w:top="1134" w:right="1134" w:bottom="1134" w:left="1134" w:header="624" w:footer="567" w:gutter="0"/>
      <w:pgNumType w:start="1"/>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思源黑体 CN Normal">
    <w:altName w:val="微软雅黑"/>
    <w:panose1 w:val="00000000000000000000"/>
    <w:charset w:val="86"/>
    <w:family w:val="swiss"/>
    <w:pitch w:val="default"/>
    <w:sig w:usb0="00000000" w:usb1="00000000" w:usb2="00000016" w:usb3="00000000" w:csb0="00060107" w:csb1="00000000"/>
  </w:font>
  <w:font w:name="Microsoft Himalaya">
    <w:panose1 w:val="01010100010101010101"/>
    <w:charset w:val="00"/>
    <w:family w:val="auto"/>
    <w:pitch w:val="default"/>
    <w:sig w:usb0="80000003" w:usb1="00010000" w:usb2="00000040" w:usb3="00000000" w:csb0="00000001" w:csb1="00000000"/>
  </w:font>
  <w:font w:name="思源黑体 CN Medium">
    <w:altName w:val="微软雅黑"/>
    <w:panose1 w:val="00000000000000000000"/>
    <w:charset w:val="86"/>
    <w:family w:val="swiss"/>
    <w:pitch w:val="default"/>
    <w:sig w:usb0="00000000" w:usb1="00000000" w:usb2="00000016" w:usb3="00000000" w:csb0="00060107" w:csb1="00000000"/>
  </w:font>
  <w:font w:name="Cambria">
    <w:panose1 w:val="02040503050406030204"/>
    <w:charset w:val="00"/>
    <w:family w:val="roman"/>
    <w:pitch w:val="default"/>
    <w:sig w:usb0="E00006FF" w:usb1="420024FF" w:usb2="02000000" w:usb3="00000000" w:csb0="2000019F" w:csb1="00000000"/>
  </w:font>
  <w:font w:name="思源黑体 CN Bold">
    <w:altName w:val="微软雅黑"/>
    <w:panose1 w:val="00000000000000000000"/>
    <w:charset w:val="86"/>
    <w:family w:val="swiss"/>
    <w:pitch w:val="default"/>
    <w:sig w:usb0="00000000" w:usb1="00000000" w:usb2="00000016" w:usb3="00000000" w:csb0="00060107" w:csb1="00000000"/>
  </w:font>
  <w:font w:name="Source Han Sans CN Normal">
    <w:altName w:val="微软雅黑"/>
    <w:panose1 w:val="00000000000000000000"/>
    <w:charset w:val="86"/>
    <w:family w:val="swiss"/>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4047782"/>
      <w:docPartObj>
        <w:docPartGallery w:val="autotext"/>
      </w:docPartObj>
    </w:sdtPr>
    <w:sdtContent>
      <w:p>
        <w:pPr>
          <w:pStyle w:val="57"/>
          <w:spacing w:before="120" w:after="480"/>
        </w:pPr>
        <w:r>
          <w:fldChar w:fldCharType="begin"/>
        </w:r>
        <w:r>
          <w:instrText xml:space="preserve">PAGE   \* MERGEFORMAT</w:instrText>
        </w:r>
        <w:r>
          <w:fldChar w:fldCharType="separate"/>
        </w:r>
        <w:r>
          <w:rPr>
            <w:lang w:val="zh-CN"/>
          </w:rPr>
          <w:t>2</w:t>
        </w:r>
        <w:r>
          <w:fldChar w:fldCharType="end"/>
        </w:r>
      </w:p>
    </w:sdtContent>
  </w:sdt>
  <w:p>
    <w:pPr>
      <w:pStyle w:val="22"/>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r>
      <w:fldChar w:fldCharType="begin"/>
    </w:r>
    <w:r>
      <w:instrText xml:space="preserve">PAGE  </w:instrText>
    </w:r>
    <w:r>
      <w:fldChar w:fldCharType="end"/>
    </w:r>
  </w:p>
  <w:p>
    <w:pPr>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0312928"/>
      <w:docPartObj>
        <w:docPartGallery w:val="autotext"/>
      </w:docPartObj>
    </w:sdtPr>
    <w:sdtContent>
      <w:p>
        <w:pPr>
          <w:pStyle w:val="22"/>
          <w:spacing w:before="120" w:after="120"/>
          <w:jc w:val="center"/>
        </w:pPr>
        <w:r>
          <w:fldChar w:fldCharType="begin"/>
        </w:r>
        <w:r>
          <w:instrText xml:space="preserve">PAGE   \* MERGEFORMAT</w:instrText>
        </w:r>
        <w:r>
          <w:fldChar w:fldCharType="separate"/>
        </w:r>
        <w:r>
          <w:rPr>
            <w:lang w:val="zh-CN"/>
          </w:rPr>
          <w:t>18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single" w:color="A5A5A5" w:themeColor="background1" w:themeShade="A6" w:sz="2" w:space="1"/>
      </w:pBdr>
      <w:spacing w:before="120" w:after="480"/>
    </w:pPr>
    <w:r>
      <w:drawing>
        <wp:inline distT="0" distB="0" distL="0" distR="0">
          <wp:extent cx="807720" cy="215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840" cy="21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spacing w:after="120" w:line="240" w:lineRule="aut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single" w:color="A5A5A5" w:themeColor="background1" w:themeShade="A6" w:sz="2" w:space="1"/>
      </w:pBdr>
      <w:spacing w:after="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880"/>
    <w:multiLevelType w:val="multilevel"/>
    <w:tmpl w:val="14E67880"/>
    <w:lvl w:ilvl="0" w:tentative="0">
      <w:start w:val="1"/>
      <w:numFmt w:val="decimal"/>
      <w:lvlText w:val="%1."/>
      <w:lvlJc w:val="left"/>
      <w:pPr>
        <w:ind w:left="360" w:hanging="36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E5D6F4D"/>
    <w:multiLevelType w:val="multilevel"/>
    <w:tmpl w:val="2E5D6F4D"/>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2">
    <w:nsid w:val="3866652A"/>
    <w:multiLevelType w:val="multilevel"/>
    <w:tmpl w:val="3866652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2EC1495"/>
    <w:multiLevelType w:val="multilevel"/>
    <w:tmpl w:val="42EC14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97129F1"/>
    <w:multiLevelType w:val="multilevel"/>
    <w:tmpl w:val="497129F1"/>
    <w:lvl w:ilvl="0" w:tentative="0">
      <w:start w:val="1"/>
      <w:numFmt w:val="decimal"/>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suff w:val="space"/>
      <w:lvlText w:val="%4）"/>
      <w:lvlJc w:val="left"/>
      <w:pPr>
        <w:ind w:left="864" w:hanging="864"/>
      </w:pPr>
      <w:rPr>
        <w:rFonts w:hint="eastAsia"/>
      </w:rPr>
    </w:lvl>
    <w:lvl w:ilvl="4" w:tentative="0">
      <w:start w:val="1"/>
      <w:numFmt w:val="bullet"/>
      <w:suff w:val="space"/>
      <w:lvlText w:val=""/>
      <w:lvlJc w:val="left"/>
      <w:pPr>
        <w:ind w:left="1008" w:hanging="1008"/>
      </w:pPr>
      <w:rPr>
        <w:rFonts w:hint="default" w:ascii="Wingdings" w:hAnsi="Wingdings"/>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5">
    <w:nsid w:val="556F535E"/>
    <w:multiLevelType w:val="multilevel"/>
    <w:tmpl w:val="556F53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8A425E"/>
    <w:multiLevelType w:val="multilevel"/>
    <w:tmpl w:val="598A425E"/>
    <w:lvl w:ilvl="0" w:tentative="0">
      <w:start w:val="1"/>
      <w:numFmt w:val="decimal"/>
      <w:pStyle w:val="3"/>
      <w:suff w:val="space"/>
      <w:lvlText w:val="第%1章 "/>
      <w:lvlJc w:val="left"/>
      <w:pPr>
        <w:ind w:left="432" w:hanging="432"/>
      </w:pPr>
      <w:rPr>
        <w:rFonts w:hint="eastAsia"/>
      </w:rPr>
    </w:lvl>
    <w:lvl w:ilvl="1" w:tentative="0">
      <w:start w:val="1"/>
      <w:numFmt w:val="decimal"/>
      <w:pStyle w:val="4"/>
      <w:suff w:val="space"/>
      <w:lvlText w:val="%1.%2"/>
      <w:lvlJc w:val="left"/>
      <w:pPr>
        <w:ind w:left="576" w:hanging="576"/>
      </w:pPr>
      <w:rPr>
        <w:rFonts w:hint="eastAsia"/>
        <w:sz w:val="36"/>
        <w:szCs w:val="36"/>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 %4 )"/>
      <w:lvlJc w:val="left"/>
      <w:pPr>
        <w:ind w:left="864" w:hanging="864"/>
      </w:pPr>
      <w:rPr>
        <w:rFonts w:hint="eastAsia"/>
      </w:rPr>
    </w:lvl>
    <w:lvl w:ilvl="4" w:tentative="0">
      <w:start w:val="1"/>
      <w:numFmt w:val="bullet"/>
      <w:pStyle w:val="7"/>
      <w:suff w:val="space"/>
      <w:lvlText w:val=""/>
      <w:lvlJc w:val="left"/>
      <w:pPr>
        <w:ind w:left="1008" w:hanging="1008"/>
      </w:pPr>
      <w:rPr>
        <w:rFonts w:hint="default" w:ascii="Wingdings" w:hAnsi="Wingdings"/>
      </w:rPr>
    </w:lvl>
    <w:lvl w:ilvl="5" w:tentative="0">
      <w:start w:val="1"/>
      <w:numFmt w:val="lowerLetter"/>
      <w:pStyle w:val="8"/>
      <w:suff w:val="space"/>
      <w:lvlText w:val="( %6 )"/>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5D666648"/>
    <w:multiLevelType w:val="multilevel"/>
    <w:tmpl w:val="5D66664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8A254B0"/>
    <w:multiLevelType w:val="multilevel"/>
    <w:tmpl w:val="68A254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4"/>
  </w:num>
  <w:num w:numId="3">
    <w:abstractNumId w:val="7"/>
  </w:num>
  <w:num w:numId="4">
    <w:abstractNumId w:val="0"/>
  </w:num>
  <w:num w:numId="5">
    <w:abstractNumId w:val="1"/>
  </w:num>
  <w:num w:numId="6">
    <w:abstractNumId w:val="5"/>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381"/>
  <w:displayHorizontalDrawingGridEvery w:val="0"/>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44A"/>
    <w:rsid w:val="000027F4"/>
    <w:rsid w:val="000034AC"/>
    <w:rsid w:val="00003819"/>
    <w:rsid w:val="00004744"/>
    <w:rsid w:val="0000506D"/>
    <w:rsid w:val="00006E9A"/>
    <w:rsid w:val="00010F23"/>
    <w:rsid w:val="00011056"/>
    <w:rsid w:val="000111B9"/>
    <w:rsid w:val="000113B4"/>
    <w:rsid w:val="00011F0B"/>
    <w:rsid w:val="00012050"/>
    <w:rsid w:val="000122BB"/>
    <w:rsid w:val="00016DD8"/>
    <w:rsid w:val="000176AC"/>
    <w:rsid w:val="00017FEE"/>
    <w:rsid w:val="00020226"/>
    <w:rsid w:val="00020530"/>
    <w:rsid w:val="00020A52"/>
    <w:rsid w:val="0002125E"/>
    <w:rsid w:val="00022434"/>
    <w:rsid w:val="00023364"/>
    <w:rsid w:val="00024486"/>
    <w:rsid w:val="00024866"/>
    <w:rsid w:val="00025649"/>
    <w:rsid w:val="000270D6"/>
    <w:rsid w:val="0002752C"/>
    <w:rsid w:val="0002786E"/>
    <w:rsid w:val="00031520"/>
    <w:rsid w:val="00031864"/>
    <w:rsid w:val="00032177"/>
    <w:rsid w:val="00032231"/>
    <w:rsid w:val="00033606"/>
    <w:rsid w:val="000341DC"/>
    <w:rsid w:val="000357F0"/>
    <w:rsid w:val="00035B46"/>
    <w:rsid w:val="00036432"/>
    <w:rsid w:val="00040299"/>
    <w:rsid w:val="0004153D"/>
    <w:rsid w:val="000415E0"/>
    <w:rsid w:val="00041DE7"/>
    <w:rsid w:val="000427E8"/>
    <w:rsid w:val="00042B01"/>
    <w:rsid w:val="000432F6"/>
    <w:rsid w:val="00043DBA"/>
    <w:rsid w:val="0004403E"/>
    <w:rsid w:val="000452FA"/>
    <w:rsid w:val="0004541F"/>
    <w:rsid w:val="000457AA"/>
    <w:rsid w:val="00045FB1"/>
    <w:rsid w:val="000466B7"/>
    <w:rsid w:val="000467A6"/>
    <w:rsid w:val="0004716B"/>
    <w:rsid w:val="000474E8"/>
    <w:rsid w:val="000479FD"/>
    <w:rsid w:val="00047D6F"/>
    <w:rsid w:val="00047D70"/>
    <w:rsid w:val="00050625"/>
    <w:rsid w:val="00050786"/>
    <w:rsid w:val="000526CD"/>
    <w:rsid w:val="00052B6E"/>
    <w:rsid w:val="00052CB8"/>
    <w:rsid w:val="0005313C"/>
    <w:rsid w:val="0005322C"/>
    <w:rsid w:val="00053931"/>
    <w:rsid w:val="00053A47"/>
    <w:rsid w:val="00053C64"/>
    <w:rsid w:val="000548B2"/>
    <w:rsid w:val="00055EBE"/>
    <w:rsid w:val="000604D3"/>
    <w:rsid w:val="000606F0"/>
    <w:rsid w:val="000614F0"/>
    <w:rsid w:val="00061606"/>
    <w:rsid w:val="00062024"/>
    <w:rsid w:val="00062E4C"/>
    <w:rsid w:val="000633EF"/>
    <w:rsid w:val="00063D6C"/>
    <w:rsid w:val="00064D6B"/>
    <w:rsid w:val="00064E8A"/>
    <w:rsid w:val="00065CDE"/>
    <w:rsid w:val="00066081"/>
    <w:rsid w:val="000679EB"/>
    <w:rsid w:val="00067EFB"/>
    <w:rsid w:val="00067F9B"/>
    <w:rsid w:val="00070A9E"/>
    <w:rsid w:val="00070BD4"/>
    <w:rsid w:val="00071734"/>
    <w:rsid w:val="00072BC2"/>
    <w:rsid w:val="00073238"/>
    <w:rsid w:val="00073BA3"/>
    <w:rsid w:val="00074992"/>
    <w:rsid w:val="00074A0B"/>
    <w:rsid w:val="0007529E"/>
    <w:rsid w:val="0007617C"/>
    <w:rsid w:val="00076A72"/>
    <w:rsid w:val="00076AC9"/>
    <w:rsid w:val="000801DD"/>
    <w:rsid w:val="00081D47"/>
    <w:rsid w:val="00084DF2"/>
    <w:rsid w:val="0008504D"/>
    <w:rsid w:val="0008645F"/>
    <w:rsid w:val="000864AC"/>
    <w:rsid w:val="00086764"/>
    <w:rsid w:val="00086B42"/>
    <w:rsid w:val="00086DBF"/>
    <w:rsid w:val="00086EF1"/>
    <w:rsid w:val="0008745A"/>
    <w:rsid w:val="00087F54"/>
    <w:rsid w:val="0009142F"/>
    <w:rsid w:val="00091EBC"/>
    <w:rsid w:val="00092641"/>
    <w:rsid w:val="00093AC5"/>
    <w:rsid w:val="00093BA5"/>
    <w:rsid w:val="00093D5A"/>
    <w:rsid w:val="00094119"/>
    <w:rsid w:val="000942F5"/>
    <w:rsid w:val="000956DA"/>
    <w:rsid w:val="00095F78"/>
    <w:rsid w:val="0009607C"/>
    <w:rsid w:val="00096DE3"/>
    <w:rsid w:val="0009792C"/>
    <w:rsid w:val="000A2295"/>
    <w:rsid w:val="000A3667"/>
    <w:rsid w:val="000A5BE7"/>
    <w:rsid w:val="000A5FCF"/>
    <w:rsid w:val="000A656C"/>
    <w:rsid w:val="000A74A3"/>
    <w:rsid w:val="000B0C5F"/>
    <w:rsid w:val="000B0DD7"/>
    <w:rsid w:val="000B1798"/>
    <w:rsid w:val="000B17BF"/>
    <w:rsid w:val="000B1D49"/>
    <w:rsid w:val="000B2946"/>
    <w:rsid w:val="000B2AF4"/>
    <w:rsid w:val="000B326A"/>
    <w:rsid w:val="000B367E"/>
    <w:rsid w:val="000B3E7B"/>
    <w:rsid w:val="000B4277"/>
    <w:rsid w:val="000B53F0"/>
    <w:rsid w:val="000B6486"/>
    <w:rsid w:val="000B6B0E"/>
    <w:rsid w:val="000C0A49"/>
    <w:rsid w:val="000C0AAC"/>
    <w:rsid w:val="000C0EAC"/>
    <w:rsid w:val="000C36F7"/>
    <w:rsid w:val="000C3AB4"/>
    <w:rsid w:val="000C4A6D"/>
    <w:rsid w:val="000C5453"/>
    <w:rsid w:val="000C681F"/>
    <w:rsid w:val="000D040F"/>
    <w:rsid w:val="000D09C9"/>
    <w:rsid w:val="000D1093"/>
    <w:rsid w:val="000D10B7"/>
    <w:rsid w:val="000D11C0"/>
    <w:rsid w:val="000D1D33"/>
    <w:rsid w:val="000D1E5B"/>
    <w:rsid w:val="000D238B"/>
    <w:rsid w:val="000D24BA"/>
    <w:rsid w:val="000D2E4F"/>
    <w:rsid w:val="000D41AF"/>
    <w:rsid w:val="000D5919"/>
    <w:rsid w:val="000D6544"/>
    <w:rsid w:val="000D67B4"/>
    <w:rsid w:val="000D694F"/>
    <w:rsid w:val="000D6B40"/>
    <w:rsid w:val="000D6CD6"/>
    <w:rsid w:val="000D7646"/>
    <w:rsid w:val="000D77B7"/>
    <w:rsid w:val="000D7BE0"/>
    <w:rsid w:val="000E1B6C"/>
    <w:rsid w:val="000E35B9"/>
    <w:rsid w:val="000E3857"/>
    <w:rsid w:val="000E40EF"/>
    <w:rsid w:val="000E4DD6"/>
    <w:rsid w:val="000E4E2B"/>
    <w:rsid w:val="000E6DBD"/>
    <w:rsid w:val="000F0DB7"/>
    <w:rsid w:val="000F1296"/>
    <w:rsid w:val="000F1EE7"/>
    <w:rsid w:val="000F2009"/>
    <w:rsid w:val="000F23E2"/>
    <w:rsid w:val="000F2BE3"/>
    <w:rsid w:val="000F30E4"/>
    <w:rsid w:val="000F3F34"/>
    <w:rsid w:val="000F41BE"/>
    <w:rsid w:val="000F5C66"/>
    <w:rsid w:val="000F5D8A"/>
    <w:rsid w:val="000F5EC0"/>
    <w:rsid w:val="000F6BB0"/>
    <w:rsid w:val="000F6F00"/>
    <w:rsid w:val="000F794C"/>
    <w:rsid w:val="00100E72"/>
    <w:rsid w:val="00100ECA"/>
    <w:rsid w:val="00101CE9"/>
    <w:rsid w:val="00101DA1"/>
    <w:rsid w:val="00102120"/>
    <w:rsid w:val="001058A7"/>
    <w:rsid w:val="00106590"/>
    <w:rsid w:val="00106644"/>
    <w:rsid w:val="001077FC"/>
    <w:rsid w:val="001079A8"/>
    <w:rsid w:val="00107BB7"/>
    <w:rsid w:val="001100BF"/>
    <w:rsid w:val="00111F9C"/>
    <w:rsid w:val="00112438"/>
    <w:rsid w:val="0011296D"/>
    <w:rsid w:val="00112B05"/>
    <w:rsid w:val="00113AF4"/>
    <w:rsid w:val="00113D66"/>
    <w:rsid w:val="00114644"/>
    <w:rsid w:val="0011519E"/>
    <w:rsid w:val="001155D7"/>
    <w:rsid w:val="00117611"/>
    <w:rsid w:val="00117F85"/>
    <w:rsid w:val="00120273"/>
    <w:rsid w:val="00121752"/>
    <w:rsid w:val="00121BA7"/>
    <w:rsid w:val="00121FCA"/>
    <w:rsid w:val="00122492"/>
    <w:rsid w:val="00123A25"/>
    <w:rsid w:val="00123DBB"/>
    <w:rsid w:val="00124302"/>
    <w:rsid w:val="001249A7"/>
    <w:rsid w:val="00124C36"/>
    <w:rsid w:val="00125212"/>
    <w:rsid w:val="001258C5"/>
    <w:rsid w:val="00125EBD"/>
    <w:rsid w:val="001262DD"/>
    <w:rsid w:val="001267BC"/>
    <w:rsid w:val="00126F74"/>
    <w:rsid w:val="00130683"/>
    <w:rsid w:val="00131415"/>
    <w:rsid w:val="0013158A"/>
    <w:rsid w:val="00131812"/>
    <w:rsid w:val="00133135"/>
    <w:rsid w:val="00133B19"/>
    <w:rsid w:val="00133EEF"/>
    <w:rsid w:val="001357F0"/>
    <w:rsid w:val="00136CAF"/>
    <w:rsid w:val="001370AA"/>
    <w:rsid w:val="00137BED"/>
    <w:rsid w:val="001402BC"/>
    <w:rsid w:val="0014293A"/>
    <w:rsid w:val="00147216"/>
    <w:rsid w:val="00147799"/>
    <w:rsid w:val="00147D34"/>
    <w:rsid w:val="001502F5"/>
    <w:rsid w:val="00153058"/>
    <w:rsid w:val="00153307"/>
    <w:rsid w:val="001546B5"/>
    <w:rsid w:val="001558CF"/>
    <w:rsid w:val="00156A00"/>
    <w:rsid w:val="001571E4"/>
    <w:rsid w:val="00160055"/>
    <w:rsid w:val="0016026F"/>
    <w:rsid w:val="00160BC9"/>
    <w:rsid w:val="00160DDA"/>
    <w:rsid w:val="00161934"/>
    <w:rsid w:val="00161A8F"/>
    <w:rsid w:val="0016217A"/>
    <w:rsid w:val="00162AD1"/>
    <w:rsid w:val="00162E94"/>
    <w:rsid w:val="001646C0"/>
    <w:rsid w:val="001647AD"/>
    <w:rsid w:val="001658B4"/>
    <w:rsid w:val="00165FA6"/>
    <w:rsid w:val="00166367"/>
    <w:rsid w:val="0016636F"/>
    <w:rsid w:val="001669DB"/>
    <w:rsid w:val="00172A27"/>
    <w:rsid w:val="00173681"/>
    <w:rsid w:val="00173685"/>
    <w:rsid w:val="00173A6D"/>
    <w:rsid w:val="00175ED1"/>
    <w:rsid w:val="00176882"/>
    <w:rsid w:val="00182269"/>
    <w:rsid w:val="00183224"/>
    <w:rsid w:val="00183309"/>
    <w:rsid w:val="00183B88"/>
    <w:rsid w:val="001850A8"/>
    <w:rsid w:val="00185DB0"/>
    <w:rsid w:val="00186267"/>
    <w:rsid w:val="001863ED"/>
    <w:rsid w:val="001905AC"/>
    <w:rsid w:val="00190B5A"/>
    <w:rsid w:val="0019104E"/>
    <w:rsid w:val="001910F0"/>
    <w:rsid w:val="001917CF"/>
    <w:rsid w:val="00191AFE"/>
    <w:rsid w:val="00192039"/>
    <w:rsid w:val="00192818"/>
    <w:rsid w:val="0019318C"/>
    <w:rsid w:val="001931DE"/>
    <w:rsid w:val="00194604"/>
    <w:rsid w:val="001963F0"/>
    <w:rsid w:val="00197BE7"/>
    <w:rsid w:val="001A1B2D"/>
    <w:rsid w:val="001A279F"/>
    <w:rsid w:val="001A2815"/>
    <w:rsid w:val="001A3897"/>
    <w:rsid w:val="001A3A62"/>
    <w:rsid w:val="001A52DA"/>
    <w:rsid w:val="001A680B"/>
    <w:rsid w:val="001A6E70"/>
    <w:rsid w:val="001A7284"/>
    <w:rsid w:val="001B0BA9"/>
    <w:rsid w:val="001B1323"/>
    <w:rsid w:val="001B17B7"/>
    <w:rsid w:val="001B1BC4"/>
    <w:rsid w:val="001B34D4"/>
    <w:rsid w:val="001B3506"/>
    <w:rsid w:val="001B3646"/>
    <w:rsid w:val="001B3A5B"/>
    <w:rsid w:val="001B443F"/>
    <w:rsid w:val="001B5F3F"/>
    <w:rsid w:val="001B6647"/>
    <w:rsid w:val="001B6A3D"/>
    <w:rsid w:val="001B7022"/>
    <w:rsid w:val="001B7673"/>
    <w:rsid w:val="001B79A6"/>
    <w:rsid w:val="001C3F88"/>
    <w:rsid w:val="001C4F17"/>
    <w:rsid w:val="001C7261"/>
    <w:rsid w:val="001C7262"/>
    <w:rsid w:val="001C72D7"/>
    <w:rsid w:val="001D0049"/>
    <w:rsid w:val="001D5005"/>
    <w:rsid w:val="001D6FA1"/>
    <w:rsid w:val="001D76C0"/>
    <w:rsid w:val="001D782C"/>
    <w:rsid w:val="001D7E11"/>
    <w:rsid w:val="001E0567"/>
    <w:rsid w:val="001E0BA5"/>
    <w:rsid w:val="001E2134"/>
    <w:rsid w:val="001E3278"/>
    <w:rsid w:val="001E39C5"/>
    <w:rsid w:val="001E40D1"/>
    <w:rsid w:val="001E4D7D"/>
    <w:rsid w:val="001E55E9"/>
    <w:rsid w:val="001E579C"/>
    <w:rsid w:val="001E581E"/>
    <w:rsid w:val="001E5E5D"/>
    <w:rsid w:val="001E7D2F"/>
    <w:rsid w:val="001F079C"/>
    <w:rsid w:val="001F0988"/>
    <w:rsid w:val="001F09E7"/>
    <w:rsid w:val="001F19D7"/>
    <w:rsid w:val="001F1F1A"/>
    <w:rsid w:val="001F1F95"/>
    <w:rsid w:val="001F2369"/>
    <w:rsid w:val="001F2E1E"/>
    <w:rsid w:val="001F3148"/>
    <w:rsid w:val="001F395E"/>
    <w:rsid w:val="001F415C"/>
    <w:rsid w:val="001F4704"/>
    <w:rsid w:val="001F55D4"/>
    <w:rsid w:val="001F6341"/>
    <w:rsid w:val="001F6AE4"/>
    <w:rsid w:val="001F7BBF"/>
    <w:rsid w:val="0020018D"/>
    <w:rsid w:val="00200E6B"/>
    <w:rsid w:val="00201F49"/>
    <w:rsid w:val="00202A1A"/>
    <w:rsid w:val="00202A21"/>
    <w:rsid w:val="00202E87"/>
    <w:rsid w:val="002037CF"/>
    <w:rsid w:val="00203EEF"/>
    <w:rsid w:val="00204C85"/>
    <w:rsid w:val="00204EFA"/>
    <w:rsid w:val="00204F93"/>
    <w:rsid w:val="00207B60"/>
    <w:rsid w:val="00210D63"/>
    <w:rsid w:val="002114A5"/>
    <w:rsid w:val="002119E0"/>
    <w:rsid w:val="00211BEA"/>
    <w:rsid w:val="0021247E"/>
    <w:rsid w:val="00212F77"/>
    <w:rsid w:val="002145CC"/>
    <w:rsid w:val="00215249"/>
    <w:rsid w:val="002154EB"/>
    <w:rsid w:val="00215E4B"/>
    <w:rsid w:val="00216729"/>
    <w:rsid w:val="00216AD5"/>
    <w:rsid w:val="00216CCD"/>
    <w:rsid w:val="0021711C"/>
    <w:rsid w:val="0021738A"/>
    <w:rsid w:val="0021771C"/>
    <w:rsid w:val="00217AE7"/>
    <w:rsid w:val="002203DB"/>
    <w:rsid w:val="0022095A"/>
    <w:rsid w:val="00221A0C"/>
    <w:rsid w:val="00222121"/>
    <w:rsid w:val="00223516"/>
    <w:rsid w:val="00225758"/>
    <w:rsid w:val="00225BF1"/>
    <w:rsid w:val="00225DFE"/>
    <w:rsid w:val="00225EEA"/>
    <w:rsid w:val="0022717D"/>
    <w:rsid w:val="00227B5D"/>
    <w:rsid w:val="0023016F"/>
    <w:rsid w:val="002302B3"/>
    <w:rsid w:val="00230490"/>
    <w:rsid w:val="002308B0"/>
    <w:rsid w:val="0023146B"/>
    <w:rsid w:val="00233699"/>
    <w:rsid w:val="00233BB0"/>
    <w:rsid w:val="00233CEF"/>
    <w:rsid w:val="00234A46"/>
    <w:rsid w:val="00237391"/>
    <w:rsid w:val="00237456"/>
    <w:rsid w:val="00237CD2"/>
    <w:rsid w:val="002401C1"/>
    <w:rsid w:val="00240AF0"/>
    <w:rsid w:val="00240CCE"/>
    <w:rsid w:val="002423ED"/>
    <w:rsid w:val="002431F0"/>
    <w:rsid w:val="002433FB"/>
    <w:rsid w:val="0024346C"/>
    <w:rsid w:val="00243AEE"/>
    <w:rsid w:val="002446C4"/>
    <w:rsid w:val="00246382"/>
    <w:rsid w:val="002470F4"/>
    <w:rsid w:val="00251E34"/>
    <w:rsid w:val="00254321"/>
    <w:rsid w:val="00255DAC"/>
    <w:rsid w:val="00256025"/>
    <w:rsid w:val="002573D4"/>
    <w:rsid w:val="00260322"/>
    <w:rsid w:val="002608B8"/>
    <w:rsid w:val="00260C70"/>
    <w:rsid w:val="00261CE0"/>
    <w:rsid w:val="00261EE9"/>
    <w:rsid w:val="00262869"/>
    <w:rsid w:val="00263372"/>
    <w:rsid w:val="00263552"/>
    <w:rsid w:val="002638FA"/>
    <w:rsid w:val="0026407A"/>
    <w:rsid w:val="0026468B"/>
    <w:rsid w:val="00265367"/>
    <w:rsid w:val="00266A9D"/>
    <w:rsid w:val="00266DF4"/>
    <w:rsid w:val="00271334"/>
    <w:rsid w:val="00274B59"/>
    <w:rsid w:val="00274C97"/>
    <w:rsid w:val="00275581"/>
    <w:rsid w:val="0027605C"/>
    <w:rsid w:val="0027799A"/>
    <w:rsid w:val="00281421"/>
    <w:rsid w:val="00282199"/>
    <w:rsid w:val="00282E79"/>
    <w:rsid w:val="002850A2"/>
    <w:rsid w:val="00286466"/>
    <w:rsid w:val="002866F2"/>
    <w:rsid w:val="00287826"/>
    <w:rsid w:val="002878C8"/>
    <w:rsid w:val="002925F0"/>
    <w:rsid w:val="002926CE"/>
    <w:rsid w:val="002937AA"/>
    <w:rsid w:val="00293977"/>
    <w:rsid w:val="00294777"/>
    <w:rsid w:val="00295B09"/>
    <w:rsid w:val="00295C3D"/>
    <w:rsid w:val="00295DC4"/>
    <w:rsid w:val="00296F20"/>
    <w:rsid w:val="002970AC"/>
    <w:rsid w:val="00297303"/>
    <w:rsid w:val="00297C6A"/>
    <w:rsid w:val="00297FDE"/>
    <w:rsid w:val="002A0072"/>
    <w:rsid w:val="002A05AF"/>
    <w:rsid w:val="002A1AE3"/>
    <w:rsid w:val="002A2523"/>
    <w:rsid w:val="002A262F"/>
    <w:rsid w:val="002A29A6"/>
    <w:rsid w:val="002A31A7"/>
    <w:rsid w:val="002A326F"/>
    <w:rsid w:val="002A5C5B"/>
    <w:rsid w:val="002A774F"/>
    <w:rsid w:val="002A77DC"/>
    <w:rsid w:val="002A77DF"/>
    <w:rsid w:val="002B0092"/>
    <w:rsid w:val="002B1662"/>
    <w:rsid w:val="002B1D61"/>
    <w:rsid w:val="002B21F1"/>
    <w:rsid w:val="002B2B9C"/>
    <w:rsid w:val="002B2DCD"/>
    <w:rsid w:val="002B3DBB"/>
    <w:rsid w:val="002B425C"/>
    <w:rsid w:val="002B4EFA"/>
    <w:rsid w:val="002B714A"/>
    <w:rsid w:val="002B7179"/>
    <w:rsid w:val="002B736F"/>
    <w:rsid w:val="002B79E2"/>
    <w:rsid w:val="002C014B"/>
    <w:rsid w:val="002C0A7A"/>
    <w:rsid w:val="002C12A3"/>
    <w:rsid w:val="002C2175"/>
    <w:rsid w:val="002C2AC5"/>
    <w:rsid w:val="002C341D"/>
    <w:rsid w:val="002C357B"/>
    <w:rsid w:val="002C39E5"/>
    <w:rsid w:val="002C43FF"/>
    <w:rsid w:val="002C44F9"/>
    <w:rsid w:val="002C4858"/>
    <w:rsid w:val="002C56FB"/>
    <w:rsid w:val="002C598F"/>
    <w:rsid w:val="002C59D0"/>
    <w:rsid w:val="002C623E"/>
    <w:rsid w:val="002C6F15"/>
    <w:rsid w:val="002C7703"/>
    <w:rsid w:val="002D0ECB"/>
    <w:rsid w:val="002D144A"/>
    <w:rsid w:val="002D1801"/>
    <w:rsid w:val="002D1827"/>
    <w:rsid w:val="002D1AB8"/>
    <w:rsid w:val="002D1C03"/>
    <w:rsid w:val="002D1EAB"/>
    <w:rsid w:val="002D244A"/>
    <w:rsid w:val="002D2F26"/>
    <w:rsid w:val="002D322B"/>
    <w:rsid w:val="002D3DB9"/>
    <w:rsid w:val="002D46CF"/>
    <w:rsid w:val="002D4886"/>
    <w:rsid w:val="002D5296"/>
    <w:rsid w:val="002D53ED"/>
    <w:rsid w:val="002D5FED"/>
    <w:rsid w:val="002D691D"/>
    <w:rsid w:val="002E1704"/>
    <w:rsid w:val="002E17D1"/>
    <w:rsid w:val="002E2CA2"/>
    <w:rsid w:val="002E60BB"/>
    <w:rsid w:val="002E72B4"/>
    <w:rsid w:val="002E7543"/>
    <w:rsid w:val="002F0525"/>
    <w:rsid w:val="002F1DBD"/>
    <w:rsid w:val="002F4888"/>
    <w:rsid w:val="002F4A2C"/>
    <w:rsid w:val="002F4BC5"/>
    <w:rsid w:val="002F5500"/>
    <w:rsid w:val="002F57A5"/>
    <w:rsid w:val="002F6D0E"/>
    <w:rsid w:val="0030054B"/>
    <w:rsid w:val="003007A0"/>
    <w:rsid w:val="00302319"/>
    <w:rsid w:val="00302910"/>
    <w:rsid w:val="00303E58"/>
    <w:rsid w:val="00303F61"/>
    <w:rsid w:val="00304314"/>
    <w:rsid w:val="00304EC2"/>
    <w:rsid w:val="00305601"/>
    <w:rsid w:val="0030569F"/>
    <w:rsid w:val="00310060"/>
    <w:rsid w:val="00310FAD"/>
    <w:rsid w:val="003127D1"/>
    <w:rsid w:val="003129BA"/>
    <w:rsid w:val="00313C19"/>
    <w:rsid w:val="003140D6"/>
    <w:rsid w:val="00314570"/>
    <w:rsid w:val="003154D4"/>
    <w:rsid w:val="0031590A"/>
    <w:rsid w:val="003178C5"/>
    <w:rsid w:val="00317DA0"/>
    <w:rsid w:val="00320503"/>
    <w:rsid w:val="00320D05"/>
    <w:rsid w:val="003221C7"/>
    <w:rsid w:val="003234AA"/>
    <w:rsid w:val="00323FF5"/>
    <w:rsid w:val="0032434E"/>
    <w:rsid w:val="003251E0"/>
    <w:rsid w:val="0032605D"/>
    <w:rsid w:val="00326384"/>
    <w:rsid w:val="003265CE"/>
    <w:rsid w:val="00326C3E"/>
    <w:rsid w:val="00326EE0"/>
    <w:rsid w:val="003273D7"/>
    <w:rsid w:val="003301AD"/>
    <w:rsid w:val="0033086F"/>
    <w:rsid w:val="00330895"/>
    <w:rsid w:val="00331074"/>
    <w:rsid w:val="003311D7"/>
    <w:rsid w:val="00332315"/>
    <w:rsid w:val="0033231E"/>
    <w:rsid w:val="00332536"/>
    <w:rsid w:val="003345F3"/>
    <w:rsid w:val="00335DA8"/>
    <w:rsid w:val="00336B59"/>
    <w:rsid w:val="00337037"/>
    <w:rsid w:val="003405B9"/>
    <w:rsid w:val="00341084"/>
    <w:rsid w:val="00342CA4"/>
    <w:rsid w:val="00343D03"/>
    <w:rsid w:val="00344663"/>
    <w:rsid w:val="00345887"/>
    <w:rsid w:val="00345B7D"/>
    <w:rsid w:val="00347674"/>
    <w:rsid w:val="00347F16"/>
    <w:rsid w:val="003501C6"/>
    <w:rsid w:val="0035296C"/>
    <w:rsid w:val="00353C6F"/>
    <w:rsid w:val="00353FC3"/>
    <w:rsid w:val="0035468A"/>
    <w:rsid w:val="0035518F"/>
    <w:rsid w:val="00355769"/>
    <w:rsid w:val="0035588C"/>
    <w:rsid w:val="003558E3"/>
    <w:rsid w:val="003560AD"/>
    <w:rsid w:val="0035787E"/>
    <w:rsid w:val="00357D25"/>
    <w:rsid w:val="0036042A"/>
    <w:rsid w:val="003605AB"/>
    <w:rsid w:val="00361839"/>
    <w:rsid w:val="00361A93"/>
    <w:rsid w:val="003626BA"/>
    <w:rsid w:val="00362DF3"/>
    <w:rsid w:val="0036376B"/>
    <w:rsid w:val="00363FB8"/>
    <w:rsid w:val="0036422A"/>
    <w:rsid w:val="0036434F"/>
    <w:rsid w:val="00364AFD"/>
    <w:rsid w:val="00364F34"/>
    <w:rsid w:val="003679C9"/>
    <w:rsid w:val="00370D7B"/>
    <w:rsid w:val="00371939"/>
    <w:rsid w:val="003719C9"/>
    <w:rsid w:val="003727EE"/>
    <w:rsid w:val="00373A03"/>
    <w:rsid w:val="00373C34"/>
    <w:rsid w:val="00373CAB"/>
    <w:rsid w:val="00374C64"/>
    <w:rsid w:val="00374C98"/>
    <w:rsid w:val="0037643C"/>
    <w:rsid w:val="00377092"/>
    <w:rsid w:val="003815B9"/>
    <w:rsid w:val="003837F2"/>
    <w:rsid w:val="003838BE"/>
    <w:rsid w:val="00383FEA"/>
    <w:rsid w:val="00384061"/>
    <w:rsid w:val="003848CD"/>
    <w:rsid w:val="00385401"/>
    <w:rsid w:val="003855EB"/>
    <w:rsid w:val="00386CA8"/>
    <w:rsid w:val="00387610"/>
    <w:rsid w:val="00387F1D"/>
    <w:rsid w:val="0039060C"/>
    <w:rsid w:val="0039093A"/>
    <w:rsid w:val="0039095E"/>
    <w:rsid w:val="003909D8"/>
    <w:rsid w:val="00390BCF"/>
    <w:rsid w:val="003917F6"/>
    <w:rsid w:val="00391F2D"/>
    <w:rsid w:val="00392744"/>
    <w:rsid w:val="00392749"/>
    <w:rsid w:val="00393BEF"/>
    <w:rsid w:val="00394F65"/>
    <w:rsid w:val="00395830"/>
    <w:rsid w:val="00395EFB"/>
    <w:rsid w:val="00396D14"/>
    <w:rsid w:val="003977E5"/>
    <w:rsid w:val="00397A0F"/>
    <w:rsid w:val="003A01EC"/>
    <w:rsid w:val="003A0360"/>
    <w:rsid w:val="003A089A"/>
    <w:rsid w:val="003A0EB6"/>
    <w:rsid w:val="003A1389"/>
    <w:rsid w:val="003A28B8"/>
    <w:rsid w:val="003A299D"/>
    <w:rsid w:val="003A2BC7"/>
    <w:rsid w:val="003A358A"/>
    <w:rsid w:val="003A36C9"/>
    <w:rsid w:val="003A5059"/>
    <w:rsid w:val="003A5B2C"/>
    <w:rsid w:val="003A6541"/>
    <w:rsid w:val="003A666F"/>
    <w:rsid w:val="003A6A69"/>
    <w:rsid w:val="003B0C12"/>
    <w:rsid w:val="003B1FEC"/>
    <w:rsid w:val="003B4751"/>
    <w:rsid w:val="003B47A1"/>
    <w:rsid w:val="003B47B2"/>
    <w:rsid w:val="003B48D7"/>
    <w:rsid w:val="003B4A02"/>
    <w:rsid w:val="003B4A63"/>
    <w:rsid w:val="003B4B04"/>
    <w:rsid w:val="003B568F"/>
    <w:rsid w:val="003B56BE"/>
    <w:rsid w:val="003B59FF"/>
    <w:rsid w:val="003B5B51"/>
    <w:rsid w:val="003B5D0D"/>
    <w:rsid w:val="003B60B5"/>
    <w:rsid w:val="003B690D"/>
    <w:rsid w:val="003B7046"/>
    <w:rsid w:val="003B712A"/>
    <w:rsid w:val="003C035B"/>
    <w:rsid w:val="003C04F2"/>
    <w:rsid w:val="003C0930"/>
    <w:rsid w:val="003C0D54"/>
    <w:rsid w:val="003C1098"/>
    <w:rsid w:val="003C14DD"/>
    <w:rsid w:val="003C18BC"/>
    <w:rsid w:val="003C1F77"/>
    <w:rsid w:val="003C2D0F"/>
    <w:rsid w:val="003C2EC3"/>
    <w:rsid w:val="003C422A"/>
    <w:rsid w:val="003C4E34"/>
    <w:rsid w:val="003C5C9A"/>
    <w:rsid w:val="003C63EC"/>
    <w:rsid w:val="003C6816"/>
    <w:rsid w:val="003C6AF5"/>
    <w:rsid w:val="003C6AFF"/>
    <w:rsid w:val="003C77ED"/>
    <w:rsid w:val="003D263D"/>
    <w:rsid w:val="003D34BC"/>
    <w:rsid w:val="003D408E"/>
    <w:rsid w:val="003D44D4"/>
    <w:rsid w:val="003D6207"/>
    <w:rsid w:val="003E19A2"/>
    <w:rsid w:val="003E1FA9"/>
    <w:rsid w:val="003E20B1"/>
    <w:rsid w:val="003E2EC1"/>
    <w:rsid w:val="003E3FA6"/>
    <w:rsid w:val="003E4CD3"/>
    <w:rsid w:val="003E5655"/>
    <w:rsid w:val="003E5B5D"/>
    <w:rsid w:val="003F06A5"/>
    <w:rsid w:val="003F0930"/>
    <w:rsid w:val="003F0B1F"/>
    <w:rsid w:val="003F106C"/>
    <w:rsid w:val="003F1299"/>
    <w:rsid w:val="003F1A44"/>
    <w:rsid w:val="003F1C61"/>
    <w:rsid w:val="003F35C1"/>
    <w:rsid w:val="003F36EB"/>
    <w:rsid w:val="003F3AEF"/>
    <w:rsid w:val="003F5F80"/>
    <w:rsid w:val="003F604B"/>
    <w:rsid w:val="003F6A0A"/>
    <w:rsid w:val="003F7421"/>
    <w:rsid w:val="003F7BA5"/>
    <w:rsid w:val="003F7CD1"/>
    <w:rsid w:val="0040023C"/>
    <w:rsid w:val="004028E5"/>
    <w:rsid w:val="00402D16"/>
    <w:rsid w:val="00402F16"/>
    <w:rsid w:val="0040395F"/>
    <w:rsid w:val="00403D02"/>
    <w:rsid w:val="00405D95"/>
    <w:rsid w:val="0040613F"/>
    <w:rsid w:val="004101A0"/>
    <w:rsid w:val="00411347"/>
    <w:rsid w:val="00411BED"/>
    <w:rsid w:val="00412468"/>
    <w:rsid w:val="0041325C"/>
    <w:rsid w:val="004134C0"/>
    <w:rsid w:val="00413872"/>
    <w:rsid w:val="00415B41"/>
    <w:rsid w:val="004163E6"/>
    <w:rsid w:val="00417301"/>
    <w:rsid w:val="00417B31"/>
    <w:rsid w:val="00417E53"/>
    <w:rsid w:val="00420CC5"/>
    <w:rsid w:val="00420E63"/>
    <w:rsid w:val="0042127C"/>
    <w:rsid w:val="004218BC"/>
    <w:rsid w:val="00422226"/>
    <w:rsid w:val="00423D3E"/>
    <w:rsid w:val="004241CE"/>
    <w:rsid w:val="004247BC"/>
    <w:rsid w:val="00424876"/>
    <w:rsid w:val="00426339"/>
    <w:rsid w:val="004271FE"/>
    <w:rsid w:val="004274B9"/>
    <w:rsid w:val="00430334"/>
    <w:rsid w:val="00432D46"/>
    <w:rsid w:val="004335BB"/>
    <w:rsid w:val="004336E5"/>
    <w:rsid w:val="004338C5"/>
    <w:rsid w:val="00433906"/>
    <w:rsid w:val="00433B3B"/>
    <w:rsid w:val="00434751"/>
    <w:rsid w:val="00434D68"/>
    <w:rsid w:val="004351E6"/>
    <w:rsid w:val="0043614F"/>
    <w:rsid w:val="00436886"/>
    <w:rsid w:val="00437089"/>
    <w:rsid w:val="0043720F"/>
    <w:rsid w:val="004400BC"/>
    <w:rsid w:val="004402D6"/>
    <w:rsid w:val="00440394"/>
    <w:rsid w:val="004408C1"/>
    <w:rsid w:val="00440906"/>
    <w:rsid w:val="00441217"/>
    <w:rsid w:val="00441726"/>
    <w:rsid w:val="0044232F"/>
    <w:rsid w:val="00444467"/>
    <w:rsid w:val="00445194"/>
    <w:rsid w:val="004456FF"/>
    <w:rsid w:val="00445706"/>
    <w:rsid w:val="00445854"/>
    <w:rsid w:val="00445930"/>
    <w:rsid w:val="004464E4"/>
    <w:rsid w:val="00446DDD"/>
    <w:rsid w:val="004501D1"/>
    <w:rsid w:val="0045035F"/>
    <w:rsid w:val="00451517"/>
    <w:rsid w:val="00451B15"/>
    <w:rsid w:val="0045248F"/>
    <w:rsid w:val="00452FA4"/>
    <w:rsid w:val="00456369"/>
    <w:rsid w:val="004563B8"/>
    <w:rsid w:val="00456BBC"/>
    <w:rsid w:val="004570AB"/>
    <w:rsid w:val="0045748F"/>
    <w:rsid w:val="00457659"/>
    <w:rsid w:val="00460667"/>
    <w:rsid w:val="004615AC"/>
    <w:rsid w:val="0046173D"/>
    <w:rsid w:val="00463DAA"/>
    <w:rsid w:val="0046449D"/>
    <w:rsid w:val="0046526C"/>
    <w:rsid w:val="0046679C"/>
    <w:rsid w:val="00467CD1"/>
    <w:rsid w:val="004717E3"/>
    <w:rsid w:val="00472B82"/>
    <w:rsid w:val="00474232"/>
    <w:rsid w:val="004755DE"/>
    <w:rsid w:val="00476492"/>
    <w:rsid w:val="00476C06"/>
    <w:rsid w:val="0047716F"/>
    <w:rsid w:val="004806F8"/>
    <w:rsid w:val="004809CC"/>
    <w:rsid w:val="00480DEC"/>
    <w:rsid w:val="0048429F"/>
    <w:rsid w:val="00484534"/>
    <w:rsid w:val="00484DA0"/>
    <w:rsid w:val="00485F65"/>
    <w:rsid w:val="004872AB"/>
    <w:rsid w:val="00487887"/>
    <w:rsid w:val="00490681"/>
    <w:rsid w:val="00490E0E"/>
    <w:rsid w:val="00490F19"/>
    <w:rsid w:val="00491D2B"/>
    <w:rsid w:val="00493CF9"/>
    <w:rsid w:val="0049497A"/>
    <w:rsid w:val="0049532C"/>
    <w:rsid w:val="00496304"/>
    <w:rsid w:val="00497372"/>
    <w:rsid w:val="004975C1"/>
    <w:rsid w:val="004A0E3F"/>
    <w:rsid w:val="004A1954"/>
    <w:rsid w:val="004A2471"/>
    <w:rsid w:val="004A2A4F"/>
    <w:rsid w:val="004A554A"/>
    <w:rsid w:val="004A591C"/>
    <w:rsid w:val="004A5C32"/>
    <w:rsid w:val="004A6510"/>
    <w:rsid w:val="004A68EA"/>
    <w:rsid w:val="004A69DA"/>
    <w:rsid w:val="004A73AC"/>
    <w:rsid w:val="004A75DF"/>
    <w:rsid w:val="004B09A4"/>
    <w:rsid w:val="004B10D4"/>
    <w:rsid w:val="004B11C1"/>
    <w:rsid w:val="004B22F9"/>
    <w:rsid w:val="004B461D"/>
    <w:rsid w:val="004B5D5C"/>
    <w:rsid w:val="004B730B"/>
    <w:rsid w:val="004B7990"/>
    <w:rsid w:val="004C038C"/>
    <w:rsid w:val="004C1178"/>
    <w:rsid w:val="004C167F"/>
    <w:rsid w:val="004C1793"/>
    <w:rsid w:val="004C1E2B"/>
    <w:rsid w:val="004C25C2"/>
    <w:rsid w:val="004C423C"/>
    <w:rsid w:val="004C54D0"/>
    <w:rsid w:val="004C6DEB"/>
    <w:rsid w:val="004C7159"/>
    <w:rsid w:val="004C7ECD"/>
    <w:rsid w:val="004D10D2"/>
    <w:rsid w:val="004D1991"/>
    <w:rsid w:val="004D3A9D"/>
    <w:rsid w:val="004D4152"/>
    <w:rsid w:val="004D4B8D"/>
    <w:rsid w:val="004D6253"/>
    <w:rsid w:val="004D62A9"/>
    <w:rsid w:val="004D68F9"/>
    <w:rsid w:val="004D6B51"/>
    <w:rsid w:val="004D6E87"/>
    <w:rsid w:val="004D75F2"/>
    <w:rsid w:val="004D7737"/>
    <w:rsid w:val="004E0213"/>
    <w:rsid w:val="004E1F2A"/>
    <w:rsid w:val="004E1F30"/>
    <w:rsid w:val="004E1FA3"/>
    <w:rsid w:val="004E2DB8"/>
    <w:rsid w:val="004E4CAC"/>
    <w:rsid w:val="004E50A1"/>
    <w:rsid w:val="004E5265"/>
    <w:rsid w:val="004E6857"/>
    <w:rsid w:val="004E6B19"/>
    <w:rsid w:val="004E6E08"/>
    <w:rsid w:val="004F0818"/>
    <w:rsid w:val="004F1740"/>
    <w:rsid w:val="004F1F7E"/>
    <w:rsid w:val="004F26A7"/>
    <w:rsid w:val="004F2C20"/>
    <w:rsid w:val="004F3151"/>
    <w:rsid w:val="004F3864"/>
    <w:rsid w:val="004F42B6"/>
    <w:rsid w:val="004F6511"/>
    <w:rsid w:val="004F6EBE"/>
    <w:rsid w:val="005000FC"/>
    <w:rsid w:val="005003E5"/>
    <w:rsid w:val="00500E37"/>
    <w:rsid w:val="00501895"/>
    <w:rsid w:val="00502A0B"/>
    <w:rsid w:val="005033EF"/>
    <w:rsid w:val="00503532"/>
    <w:rsid w:val="00503585"/>
    <w:rsid w:val="00504439"/>
    <w:rsid w:val="0050500A"/>
    <w:rsid w:val="00506332"/>
    <w:rsid w:val="0050739D"/>
    <w:rsid w:val="0050792B"/>
    <w:rsid w:val="00512347"/>
    <w:rsid w:val="005129AB"/>
    <w:rsid w:val="00512C8A"/>
    <w:rsid w:val="00512CA5"/>
    <w:rsid w:val="005143E7"/>
    <w:rsid w:val="005146A5"/>
    <w:rsid w:val="00514A94"/>
    <w:rsid w:val="005156AB"/>
    <w:rsid w:val="00516A1A"/>
    <w:rsid w:val="00517654"/>
    <w:rsid w:val="005179EF"/>
    <w:rsid w:val="00520AAD"/>
    <w:rsid w:val="005214EF"/>
    <w:rsid w:val="00521AA3"/>
    <w:rsid w:val="00521C89"/>
    <w:rsid w:val="00521F79"/>
    <w:rsid w:val="005227E8"/>
    <w:rsid w:val="005228B4"/>
    <w:rsid w:val="0052402D"/>
    <w:rsid w:val="00524660"/>
    <w:rsid w:val="005250AC"/>
    <w:rsid w:val="005255A8"/>
    <w:rsid w:val="00525A89"/>
    <w:rsid w:val="00526465"/>
    <w:rsid w:val="0053110C"/>
    <w:rsid w:val="005315C4"/>
    <w:rsid w:val="005316C7"/>
    <w:rsid w:val="005316D2"/>
    <w:rsid w:val="005322D5"/>
    <w:rsid w:val="00533F52"/>
    <w:rsid w:val="005343CA"/>
    <w:rsid w:val="00536015"/>
    <w:rsid w:val="0053739F"/>
    <w:rsid w:val="00537FF2"/>
    <w:rsid w:val="0054016E"/>
    <w:rsid w:val="005428B0"/>
    <w:rsid w:val="005431C2"/>
    <w:rsid w:val="00543840"/>
    <w:rsid w:val="00543B69"/>
    <w:rsid w:val="00544809"/>
    <w:rsid w:val="0054592D"/>
    <w:rsid w:val="00547491"/>
    <w:rsid w:val="005479DA"/>
    <w:rsid w:val="0055162E"/>
    <w:rsid w:val="005523A7"/>
    <w:rsid w:val="005528D4"/>
    <w:rsid w:val="00552DA6"/>
    <w:rsid w:val="00553225"/>
    <w:rsid w:val="00554EC9"/>
    <w:rsid w:val="00554F09"/>
    <w:rsid w:val="0055509F"/>
    <w:rsid w:val="00555336"/>
    <w:rsid w:val="005560C3"/>
    <w:rsid w:val="0055695B"/>
    <w:rsid w:val="00556A03"/>
    <w:rsid w:val="00556A53"/>
    <w:rsid w:val="00557292"/>
    <w:rsid w:val="00557508"/>
    <w:rsid w:val="005579A0"/>
    <w:rsid w:val="0056017C"/>
    <w:rsid w:val="00562568"/>
    <w:rsid w:val="00562654"/>
    <w:rsid w:val="00562C23"/>
    <w:rsid w:val="005635DD"/>
    <w:rsid w:val="00564AA0"/>
    <w:rsid w:val="0056576D"/>
    <w:rsid w:val="00565CF0"/>
    <w:rsid w:val="00566626"/>
    <w:rsid w:val="005669F1"/>
    <w:rsid w:val="00567295"/>
    <w:rsid w:val="005676BD"/>
    <w:rsid w:val="005710D9"/>
    <w:rsid w:val="00572637"/>
    <w:rsid w:val="005730B7"/>
    <w:rsid w:val="00573473"/>
    <w:rsid w:val="00573934"/>
    <w:rsid w:val="00573CD3"/>
    <w:rsid w:val="00574AEE"/>
    <w:rsid w:val="005751F1"/>
    <w:rsid w:val="00576B7D"/>
    <w:rsid w:val="0057709E"/>
    <w:rsid w:val="005801E5"/>
    <w:rsid w:val="00580331"/>
    <w:rsid w:val="00581753"/>
    <w:rsid w:val="00582AE7"/>
    <w:rsid w:val="005841CC"/>
    <w:rsid w:val="005848DF"/>
    <w:rsid w:val="00584BE0"/>
    <w:rsid w:val="005854DA"/>
    <w:rsid w:val="00585BB8"/>
    <w:rsid w:val="005879AB"/>
    <w:rsid w:val="00590269"/>
    <w:rsid w:val="005905A6"/>
    <w:rsid w:val="00590A4E"/>
    <w:rsid w:val="00592B54"/>
    <w:rsid w:val="00593354"/>
    <w:rsid w:val="00594550"/>
    <w:rsid w:val="005947E0"/>
    <w:rsid w:val="00594DBF"/>
    <w:rsid w:val="0059502B"/>
    <w:rsid w:val="00595D45"/>
    <w:rsid w:val="005A2B92"/>
    <w:rsid w:val="005A6F58"/>
    <w:rsid w:val="005B0FBA"/>
    <w:rsid w:val="005B1B03"/>
    <w:rsid w:val="005B422A"/>
    <w:rsid w:val="005B4A18"/>
    <w:rsid w:val="005B5B3E"/>
    <w:rsid w:val="005B67C4"/>
    <w:rsid w:val="005B6C18"/>
    <w:rsid w:val="005B6CE2"/>
    <w:rsid w:val="005B7470"/>
    <w:rsid w:val="005B7487"/>
    <w:rsid w:val="005B7A74"/>
    <w:rsid w:val="005C01F1"/>
    <w:rsid w:val="005C0CF1"/>
    <w:rsid w:val="005C11CA"/>
    <w:rsid w:val="005C1785"/>
    <w:rsid w:val="005C27E5"/>
    <w:rsid w:val="005C2DE6"/>
    <w:rsid w:val="005C2FA4"/>
    <w:rsid w:val="005C36DC"/>
    <w:rsid w:val="005C3A51"/>
    <w:rsid w:val="005C3FD9"/>
    <w:rsid w:val="005C48D6"/>
    <w:rsid w:val="005C4E3F"/>
    <w:rsid w:val="005C5C11"/>
    <w:rsid w:val="005C6D4A"/>
    <w:rsid w:val="005C7B56"/>
    <w:rsid w:val="005C7C5F"/>
    <w:rsid w:val="005D2688"/>
    <w:rsid w:val="005D2AFD"/>
    <w:rsid w:val="005D35F7"/>
    <w:rsid w:val="005D39E5"/>
    <w:rsid w:val="005D4889"/>
    <w:rsid w:val="005D5235"/>
    <w:rsid w:val="005D5832"/>
    <w:rsid w:val="005D6970"/>
    <w:rsid w:val="005D7522"/>
    <w:rsid w:val="005D7BE7"/>
    <w:rsid w:val="005D7C3D"/>
    <w:rsid w:val="005E0B7B"/>
    <w:rsid w:val="005E1321"/>
    <w:rsid w:val="005E167A"/>
    <w:rsid w:val="005E312A"/>
    <w:rsid w:val="005E31C4"/>
    <w:rsid w:val="005E3DB6"/>
    <w:rsid w:val="005E3F0C"/>
    <w:rsid w:val="005E4360"/>
    <w:rsid w:val="005E5BB8"/>
    <w:rsid w:val="005E654A"/>
    <w:rsid w:val="005E68B2"/>
    <w:rsid w:val="005E691D"/>
    <w:rsid w:val="005E6B2C"/>
    <w:rsid w:val="005E6E75"/>
    <w:rsid w:val="005E76A0"/>
    <w:rsid w:val="005E7804"/>
    <w:rsid w:val="005E79CD"/>
    <w:rsid w:val="005E7FD1"/>
    <w:rsid w:val="005F016E"/>
    <w:rsid w:val="005F0DD9"/>
    <w:rsid w:val="005F15EA"/>
    <w:rsid w:val="005F2093"/>
    <w:rsid w:val="005F322D"/>
    <w:rsid w:val="005F3A14"/>
    <w:rsid w:val="005F3C01"/>
    <w:rsid w:val="005F3D62"/>
    <w:rsid w:val="005F795C"/>
    <w:rsid w:val="005F7F93"/>
    <w:rsid w:val="00600B08"/>
    <w:rsid w:val="006015B2"/>
    <w:rsid w:val="00601D00"/>
    <w:rsid w:val="00602019"/>
    <w:rsid w:val="0060220C"/>
    <w:rsid w:val="006023C7"/>
    <w:rsid w:val="00603C17"/>
    <w:rsid w:val="006041EF"/>
    <w:rsid w:val="006051C2"/>
    <w:rsid w:val="00605D27"/>
    <w:rsid w:val="00605E4B"/>
    <w:rsid w:val="00606234"/>
    <w:rsid w:val="0060627A"/>
    <w:rsid w:val="00606437"/>
    <w:rsid w:val="0060689C"/>
    <w:rsid w:val="006072AE"/>
    <w:rsid w:val="00607B4E"/>
    <w:rsid w:val="00607D58"/>
    <w:rsid w:val="00607ED0"/>
    <w:rsid w:val="0061005B"/>
    <w:rsid w:val="0061132A"/>
    <w:rsid w:val="006126B1"/>
    <w:rsid w:val="00613B19"/>
    <w:rsid w:val="00613D12"/>
    <w:rsid w:val="006152BA"/>
    <w:rsid w:val="00615F7D"/>
    <w:rsid w:val="00616108"/>
    <w:rsid w:val="006167D1"/>
    <w:rsid w:val="00617B19"/>
    <w:rsid w:val="00617C64"/>
    <w:rsid w:val="006209F6"/>
    <w:rsid w:val="00620DDE"/>
    <w:rsid w:val="00621239"/>
    <w:rsid w:val="00621F0B"/>
    <w:rsid w:val="00622755"/>
    <w:rsid w:val="0062298B"/>
    <w:rsid w:val="00623F94"/>
    <w:rsid w:val="0062429E"/>
    <w:rsid w:val="006246AF"/>
    <w:rsid w:val="00624782"/>
    <w:rsid w:val="00624884"/>
    <w:rsid w:val="00624DFB"/>
    <w:rsid w:val="00624FA0"/>
    <w:rsid w:val="0062579F"/>
    <w:rsid w:val="0062657D"/>
    <w:rsid w:val="00627FC7"/>
    <w:rsid w:val="00631179"/>
    <w:rsid w:val="0063360B"/>
    <w:rsid w:val="006338D0"/>
    <w:rsid w:val="00634076"/>
    <w:rsid w:val="006346C2"/>
    <w:rsid w:val="00634708"/>
    <w:rsid w:val="006354FD"/>
    <w:rsid w:val="00635933"/>
    <w:rsid w:val="00635D0B"/>
    <w:rsid w:val="006368F8"/>
    <w:rsid w:val="00636FC2"/>
    <w:rsid w:val="0063714D"/>
    <w:rsid w:val="00640163"/>
    <w:rsid w:val="0064133F"/>
    <w:rsid w:val="00641943"/>
    <w:rsid w:val="006424E0"/>
    <w:rsid w:val="0064254E"/>
    <w:rsid w:val="00642D31"/>
    <w:rsid w:val="00643ED0"/>
    <w:rsid w:val="006447A4"/>
    <w:rsid w:val="006456D8"/>
    <w:rsid w:val="00645B0B"/>
    <w:rsid w:val="00646D2C"/>
    <w:rsid w:val="006470F1"/>
    <w:rsid w:val="006478C9"/>
    <w:rsid w:val="006479CB"/>
    <w:rsid w:val="00647D0A"/>
    <w:rsid w:val="006502E1"/>
    <w:rsid w:val="00650942"/>
    <w:rsid w:val="00650A9B"/>
    <w:rsid w:val="00650ED0"/>
    <w:rsid w:val="006512CE"/>
    <w:rsid w:val="00651B9C"/>
    <w:rsid w:val="00651F1B"/>
    <w:rsid w:val="0065417A"/>
    <w:rsid w:val="00654180"/>
    <w:rsid w:val="006549DE"/>
    <w:rsid w:val="00654A75"/>
    <w:rsid w:val="0065595A"/>
    <w:rsid w:val="00655A0D"/>
    <w:rsid w:val="0065632F"/>
    <w:rsid w:val="006569D9"/>
    <w:rsid w:val="00657E8F"/>
    <w:rsid w:val="00660DE6"/>
    <w:rsid w:val="00662146"/>
    <w:rsid w:val="00665B60"/>
    <w:rsid w:val="00665D3D"/>
    <w:rsid w:val="00666C99"/>
    <w:rsid w:val="00666E19"/>
    <w:rsid w:val="00666F7A"/>
    <w:rsid w:val="00667FD1"/>
    <w:rsid w:val="00670846"/>
    <w:rsid w:val="00670A09"/>
    <w:rsid w:val="006714B2"/>
    <w:rsid w:val="00672F0E"/>
    <w:rsid w:val="00673236"/>
    <w:rsid w:val="006743B7"/>
    <w:rsid w:val="00674662"/>
    <w:rsid w:val="0067608C"/>
    <w:rsid w:val="0067668F"/>
    <w:rsid w:val="0067698F"/>
    <w:rsid w:val="006771D5"/>
    <w:rsid w:val="00677823"/>
    <w:rsid w:val="00677BA2"/>
    <w:rsid w:val="0068009E"/>
    <w:rsid w:val="00680E0E"/>
    <w:rsid w:val="006815BF"/>
    <w:rsid w:val="00681BBC"/>
    <w:rsid w:val="00682187"/>
    <w:rsid w:val="00682227"/>
    <w:rsid w:val="00682650"/>
    <w:rsid w:val="0068293E"/>
    <w:rsid w:val="00682C7C"/>
    <w:rsid w:val="00682E96"/>
    <w:rsid w:val="0068383D"/>
    <w:rsid w:val="00683FE5"/>
    <w:rsid w:val="00685F88"/>
    <w:rsid w:val="00687337"/>
    <w:rsid w:val="006873ED"/>
    <w:rsid w:val="006878D3"/>
    <w:rsid w:val="00687B22"/>
    <w:rsid w:val="00690293"/>
    <w:rsid w:val="00690C3A"/>
    <w:rsid w:val="006912DE"/>
    <w:rsid w:val="00691A63"/>
    <w:rsid w:val="00694A71"/>
    <w:rsid w:val="00696BFA"/>
    <w:rsid w:val="00697E32"/>
    <w:rsid w:val="006A042C"/>
    <w:rsid w:val="006A0B8D"/>
    <w:rsid w:val="006A1594"/>
    <w:rsid w:val="006A15E8"/>
    <w:rsid w:val="006A1B3A"/>
    <w:rsid w:val="006A31DD"/>
    <w:rsid w:val="006A34F5"/>
    <w:rsid w:val="006A4493"/>
    <w:rsid w:val="006A4534"/>
    <w:rsid w:val="006A4875"/>
    <w:rsid w:val="006A49CD"/>
    <w:rsid w:val="006A554F"/>
    <w:rsid w:val="006A5603"/>
    <w:rsid w:val="006A5899"/>
    <w:rsid w:val="006A5CEE"/>
    <w:rsid w:val="006A6904"/>
    <w:rsid w:val="006A7341"/>
    <w:rsid w:val="006A73CD"/>
    <w:rsid w:val="006A7DB0"/>
    <w:rsid w:val="006B0ED8"/>
    <w:rsid w:val="006B3242"/>
    <w:rsid w:val="006B3B26"/>
    <w:rsid w:val="006B4147"/>
    <w:rsid w:val="006B4303"/>
    <w:rsid w:val="006B44E4"/>
    <w:rsid w:val="006B4B01"/>
    <w:rsid w:val="006B5190"/>
    <w:rsid w:val="006B7006"/>
    <w:rsid w:val="006B7F36"/>
    <w:rsid w:val="006C14E3"/>
    <w:rsid w:val="006C2156"/>
    <w:rsid w:val="006C3853"/>
    <w:rsid w:val="006C3D41"/>
    <w:rsid w:val="006C3E60"/>
    <w:rsid w:val="006C41B9"/>
    <w:rsid w:val="006C51A1"/>
    <w:rsid w:val="006C5677"/>
    <w:rsid w:val="006C5CD7"/>
    <w:rsid w:val="006C60A8"/>
    <w:rsid w:val="006C7C88"/>
    <w:rsid w:val="006D00C6"/>
    <w:rsid w:val="006D1775"/>
    <w:rsid w:val="006D178B"/>
    <w:rsid w:val="006D357A"/>
    <w:rsid w:val="006D3D87"/>
    <w:rsid w:val="006D4AB0"/>
    <w:rsid w:val="006D5051"/>
    <w:rsid w:val="006D67EA"/>
    <w:rsid w:val="006E0283"/>
    <w:rsid w:val="006E0D82"/>
    <w:rsid w:val="006E0E89"/>
    <w:rsid w:val="006E1347"/>
    <w:rsid w:val="006E209C"/>
    <w:rsid w:val="006E2B36"/>
    <w:rsid w:val="006E457E"/>
    <w:rsid w:val="006E46CA"/>
    <w:rsid w:val="006E4C03"/>
    <w:rsid w:val="006E5188"/>
    <w:rsid w:val="006E6346"/>
    <w:rsid w:val="006E6660"/>
    <w:rsid w:val="006E6E66"/>
    <w:rsid w:val="006E72FD"/>
    <w:rsid w:val="006E7552"/>
    <w:rsid w:val="006E7B39"/>
    <w:rsid w:val="006E7C84"/>
    <w:rsid w:val="006F052B"/>
    <w:rsid w:val="006F1337"/>
    <w:rsid w:val="006F22D3"/>
    <w:rsid w:val="006F2A55"/>
    <w:rsid w:val="006F2D26"/>
    <w:rsid w:val="006F2FD8"/>
    <w:rsid w:val="006F45DD"/>
    <w:rsid w:val="006F4ED3"/>
    <w:rsid w:val="006F5263"/>
    <w:rsid w:val="006F647E"/>
    <w:rsid w:val="006F648E"/>
    <w:rsid w:val="006F6B43"/>
    <w:rsid w:val="006F7D7D"/>
    <w:rsid w:val="00700022"/>
    <w:rsid w:val="00700AF8"/>
    <w:rsid w:val="00701D97"/>
    <w:rsid w:val="007023B5"/>
    <w:rsid w:val="00703D10"/>
    <w:rsid w:val="00704377"/>
    <w:rsid w:val="00704CCD"/>
    <w:rsid w:val="00704E3C"/>
    <w:rsid w:val="00705AE3"/>
    <w:rsid w:val="007062CE"/>
    <w:rsid w:val="00710A7D"/>
    <w:rsid w:val="00711772"/>
    <w:rsid w:val="00711DFF"/>
    <w:rsid w:val="0071203B"/>
    <w:rsid w:val="00712082"/>
    <w:rsid w:val="007129DB"/>
    <w:rsid w:val="00712D80"/>
    <w:rsid w:val="00713052"/>
    <w:rsid w:val="007132EE"/>
    <w:rsid w:val="007137DB"/>
    <w:rsid w:val="00714F35"/>
    <w:rsid w:val="00715593"/>
    <w:rsid w:val="007156F6"/>
    <w:rsid w:val="00715A07"/>
    <w:rsid w:val="0071726F"/>
    <w:rsid w:val="0071750A"/>
    <w:rsid w:val="007177BE"/>
    <w:rsid w:val="00720ACF"/>
    <w:rsid w:val="00721961"/>
    <w:rsid w:val="00721F61"/>
    <w:rsid w:val="00722B24"/>
    <w:rsid w:val="0072350E"/>
    <w:rsid w:val="00724721"/>
    <w:rsid w:val="00724BF1"/>
    <w:rsid w:val="00725E8B"/>
    <w:rsid w:val="0072697A"/>
    <w:rsid w:val="007302FA"/>
    <w:rsid w:val="00730A5F"/>
    <w:rsid w:val="00730C81"/>
    <w:rsid w:val="007315C6"/>
    <w:rsid w:val="00732261"/>
    <w:rsid w:val="00732679"/>
    <w:rsid w:val="00732F19"/>
    <w:rsid w:val="007334E1"/>
    <w:rsid w:val="00733FD8"/>
    <w:rsid w:val="007342D2"/>
    <w:rsid w:val="00734D7A"/>
    <w:rsid w:val="00735E1C"/>
    <w:rsid w:val="00736F0D"/>
    <w:rsid w:val="007400F3"/>
    <w:rsid w:val="00740CF6"/>
    <w:rsid w:val="00740E59"/>
    <w:rsid w:val="00741089"/>
    <w:rsid w:val="007418FD"/>
    <w:rsid w:val="00741E62"/>
    <w:rsid w:val="00743FE6"/>
    <w:rsid w:val="00745857"/>
    <w:rsid w:val="007464F5"/>
    <w:rsid w:val="00746BCD"/>
    <w:rsid w:val="007479FB"/>
    <w:rsid w:val="00747FF9"/>
    <w:rsid w:val="00750A55"/>
    <w:rsid w:val="0075148F"/>
    <w:rsid w:val="00751599"/>
    <w:rsid w:val="007519EC"/>
    <w:rsid w:val="00751C03"/>
    <w:rsid w:val="00753DC6"/>
    <w:rsid w:val="0075408B"/>
    <w:rsid w:val="007541C1"/>
    <w:rsid w:val="0075548E"/>
    <w:rsid w:val="007557AE"/>
    <w:rsid w:val="0075743E"/>
    <w:rsid w:val="007601A4"/>
    <w:rsid w:val="00765E74"/>
    <w:rsid w:val="00766263"/>
    <w:rsid w:val="00766661"/>
    <w:rsid w:val="00766F76"/>
    <w:rsid w:val="007671E1"/>
    <w:rsid w:val="00767932"/>
    <w:rsid w:val="00767B82"/>
    <w:rsid w:val="00767EBD"/>
    <w:rsid w:val="007708E4"/>
    <w:rsid w:val="007733C9"/>
    <w:rsid w:val="00773A97"/>
    <w:rsid w:val="00773ECA"/>
    <w:rsid w:val="007747BB"/>
    <w:rsid w:val="00774A94"/>
    <w:rsid w:val="00775386"/>
    <w:rsid w:val="00775B6A"/>
    <w:rsid w:val="00776837"/>
    <w:rsid w:val="00776C88"/>
    <w:rsid w:val="00776F27"/>
    <w:rsid w:val="00777160"/>
    <w:rsid w:val="00780B0A"/>
    <w:rsid w:val="00781313"/>
    <w:rsid w:val="00781DF6"/>
    <w:rsid w:val="00781FB4"/>
    <w:rsid w:val="007823FF"/>
    <w:rsid w:val="00783663"/>
    <w:rsid w:val="00783A34"/>
    <w:rsid w:val="00784400"/>
    <w:rsid w:val="00784CCA"/>
    <w:rsid w:val="00785A01"/>
    <w:rsid w:val="007860FB"/>
    <w:rsid w:val="0078679F"/>
    <w:rsid w:val="00786AC2"/>
    <w:rsid w:val="0079070E"/>
    <w:rsid w:val="00791292"/>
    <w:rsid w:val="00791527"/>
    <w:rsid w:val="0079186B"/>
    <w:rsid w:val="00791900"/>
    <w:rsid w:val="007934B6"/>
    <w:rsid w:val="00793641"/>
    <w:rsid w:val="00794027"/>
    <w:rsid w:val="00795281"/>
    <w:rsid w:val="007957A1"/>
    <w:rsid w:val="00796889"/>
    <w:rsid w:val="00797A50"/>
    <w:rsid w:val="007A15FF"/>
    <w:rsid w:val="007A160D"/>
    <w:rsid w:val="007A1F6E"/>
    <w:rsid w:val="007A2B50"/>
    <w:rsid w:val="007A49A3"/>
    <w:rsid w:val="007A5799"/>
    <w:rsid w:val="007A6B3B"/>
    <w:rsid w:val="007A6F1A"/>
    <w:rsid w:val="007A7D4D"/>
    <w:rsid w:val="007B0108"/>
    <w:rsid w:val="007B0480"/>
    <w:rsid w:val="007B1AC9"/>
    <w:rsid w:val="007B2D5E"/>
    <w:rsid w:val="007B3447"/>
    <w:rsid w:val="007B49FE"/>
    <w:rsid w:val="007B50A3"/>
    <w:rsid w:val="007B5852"/>
    <w:rsid w:val="007B591D"/>
    <w:rsid w:val="007B628D"/>
    <w:rsid w:val="007B651D"/>
    <w:rsid w:val="007C05C4"/>
    <w:rsid w:val="007C1F7D"/>
    <w:rsid w:val="007C3117"/>
    <w:rsid w:val="007C357C"/>
    <w:rsid w:val="007C5892"/>
    <w:rsid w:val="007C5BF3"/>
    <w:rsid w:val="007C6195"/>
    <w:rsid w:val="007C71F1"/>
    <w:rsid w:val="007D1095"/>
    <w:rsid w:val="007D1A1A"/>
    <w:rsid w:val="007D1F2E"/>
    <w:rsid w:val="007D5ADD"/>
    <w:rsid w:val="007D62CC"/>
    <w:rsid w:val="007D7461"/>
    <w:rsid w:val="007D7C8A"/>
    <w:rsid w:val="007E0821"/>
    <w:rsid w:val="007E2729"/>
    <w:rsid w:val="007E5916"/>
    <w:rsid w:val="007E5A0B"/>
    <w:rsid w:val="007E601F"/>
    <w:rsid w:val="007E62BC"/>
    <w:rsid w:val="007E69F3"/>
    <w:rsid w:val="007E6A6E"/>
    <w:rsid w:val="007E73A5"/>
    <w:rsid w:val="007E77EC"/>
    <w:rsid w:val="007E7990"/>
    <w:rsid w:val="007F03A9"/>
    <w:rsid w:val="007F1892"/>
    <w:rsid w:val="007F1910"/>
    <w:rsid w:val="007F19AC"/>
    <w:rsid w:val="007F1B35"/>
    <w:rsid w:val="007F2007"/>
    <w:rsid w:val="007F3A4B"/>
    <w:rsid w:val="007F3BE8"/>
    <w:rsid w:val="007F3EA7"/>
    <w:rsid w:val="007F3F92"/>
    <w:rsid w:val="007F500C"/>
    <w:rsid w:val="007F5C40"/>
    <w:rsid w:val="0080288E"/>
    <w:rsid w:val="008041F9"/>
    <w:rsid w:val="00804D54"/>
    <w:rsid w:val="00804F40"/>
    <w:rsid w:val="0080551B"/>
    <w:rsid w:val="00805A2D"/>
    <w:rsid w:val="0081104A"/>
    <w:rsid w:val="008114BF"/>
    <w:rsid w:val="00811D0B"/>
    <w:rsid w:val="00813EBF"/>
    <w:rsid w:val="0081494E"/>
    <w:rsid w:val="00814AD3"/>
    <w:rsid w:val="0081507D"/>
    <w:rsid w:val="008157D4"/>
    <w:rsid w:val="008159BB"/>
    <w:rsid w:val="0081634A"/>
    <w:rsid w:val="00816A33"/>
    <w:rsid w:val="00816FBA"/>
    <w:rsid w:val="00817047"/>
    <w:rsid w:val="0081787B"/>
    <w:rsid w:val="008200C6"/>
    <w:rsid w:val="00820923"/>
    <w:rsid w:val="00821BBA"/>
    <w:rsid w:val="00822377"/>
    <w:rsid w:val="00823706"/>
    <w:rsid w:val="00823B30"/>
    <w:rsid w:val="00823CED"/>
    <w:rsid w:val="008244F7"/>
    <w:rsid w:val="008246A5"/>
    <w:rsid w:val="00824E98"/>
    <w:rsid w:val="0082501C"/>
    <w:rsid w:val="008259D1"/>
    <w:rsid w:val="00825B2E"/>
    <w:rsid w:val="0082698F"/>
    <w:rsid w:val="00826C04"/>
    <w:rsid w:val="008272E7"/>
    <w:rsid w:val="008304A5"/>
    <w:rsid w:val="008304A7"/>
    <w:rsid w:val="00830DEC"/>
    <w:rsid w:val="00831172"/>
    <w:rsid w:val="00831789"/>
    <w:rsid w:val="0083284D"/>
    <w:rsid w:val="00833806"/>
    <w:rsid w:val="00834E34"/>
    <w:rsid w:val="008373A7"/>
    <w:rsid w:val="008376C4"/>
    <w:rsid w:val="00837E8B"/>
    <w:rsid w:val="008401A5"/>
    <w:rsid w:val="008419A2"/>
    <w:rsid w:val="0084262E"/>
    <w:rsid w:val="0084342A"/>
    <w:rsid w:val="00843762"/>
    <w:rsid w:val="00843BD8"/>
    <w:rsid w:val="00843C8E"/>
    <w:rsid w:val="00844361"/>
    <w:rsid w:val="008457F1"/>
    <w:rsid w:val="00845A16"/>
    <w:rsid w:val="008476A2"/>
    <w:rsid w:val="00850B2F"/>
    <w:rsid w:val="008517EF"/>
    <w:rsid w:val="0085410A"/>
    <w:rsid w:val="008542E0"/>
    <w:rsid w:val="00854ED4"/>
    <w:rsid w:val="00856185"/>
    <w:rsid w:val="0085680C"/>
    <w:rsid w:val="00857E15"/>
    <w:rsid w:val="008602B6"/>
    <w:rsid w:val="00861429"/>
    <w:rsid w:val="00861BB3"/>
    <w:rsid w:val="00861E04"/>
    <w:rsid w:val="008620D8"/>
    <w:rsid w:val="0086281B"/>
    <w:rsid w:val="00863351"/>
    <w:rsid w:val="00863C83"/>
    <w:rsid w:val="0086506B"/>
    <w:rsid w:val="00867582"/>
    <w:rsid w:val="00867EE1"/>
    <w:rsid w:val="00871DE7"/>
    <w:rsid w:val="00874D68"/>
    <w:rsid w:val="008754EA"/>
    <w:rsid w:val="00876BA8"/>
    <w:rsid w:val="0088036E"/>
    <w:rsid w:val="00880B02"/>
    <w:rsid w:val="00880FA9"/>
    <w:rsid w:val="00881938"/>
    <w:rsid w:val="008823AA"/>
    <w:rsid w:val="0088276D"/>
    <w:rsid w:val="00883658"/>
    <w:rsid w:val="008837FA"/>
    <w:rsid w:val="00883A85"/>
    <w:rsid w:val="008846A7"/>
    <w:rsid w:val="0088517C"/>
    <w:rsid w:val="00885AEE"/>
    <w:rsid w:val="008862E2"/>
    <w:rsid w:val="00886D8A"/>
    <w:rsid w:val="00887DC0"/>
    <w:rsid w:val="008901B8"/>
    <w:rsid w:val="00890401"/>
    <w:rsid w:val="008904E2"/>
    <w:rsid w:val="00891095"/>
    <w:rsid w:val="008916DC"/>
    <w:rsid w:val="00891B8A"/>
    <w:rsid w:val="008923F3"/>
    <w:rsid w:val="008927B2"/>
    <w:rsid w:val="0089310E"/>
    <w:rsid w:val="00894D40"/>
    <w:rsid w:val="00894FCC"/>
    <w:rsid w:val="008953ED"/>
    <w:rsid w:val="00895C01"/>
    <w:rsid w:val="00896E5E"/>
    <w:rsid w:val="008972CD"/>
    <w:rsid w:val="008A012A"/>
    <w:rsid w:val="008A0AB9"/>
    <w:rsid w:val="008A0BE8"/>
    <w:rsid w:val="008A0FD7"/>
    <w:rsid w:val="008A1392"/>
    <w:rsid w:val="008A146A"/>
    <w:rsid w:val="008A1546"/>
    <w:rsid w:val="008A1848"/>
    <w:rsid w:val="008A1A65"/>
    <w:rsid w:val="008A1BF5"/>
    <w:rsid w:val="008A281A"/>
    <w:rsid w:val="008A2AC2"/>
    <w:rsid w:val="008A2EF9"/>
    <w:rsid w:val="008A30AD"/>
    <w:rsid w:val="008A3419"/>
    <w:rsid w:val="008A4A4B"/>
    <w:rsid w:val="008A4E53"/>
    <w:rsid w:val="008A5003"/>
    <w:rsid w:val="008A56B3"/>
    <w:rsid w:val="008A5D70"/>
    <w:rsid w:val="008A5EB9"/>
    <w:rsid w:val="008A77C6"/>
    <w:rsid w:val="008A7C2B"/>
    <w:rsid w:val="008B0C40"/>
    <w:rsid w:val="008B1A91"/>
    <w:rsid w:val="008B2627"/>
    <w:rsid w:val="008B2AB5"/>
    <w:rsid w:val="008B3404"/>
    <w:rsid w:val="008B3FF1"/>
    <w:rsid w:val="008B43FF"/>
    <w:rsid w:val="008B448A"/>
    <w:rsid w:val="008B4A2D"/>
    <w:rsid w:val="008B5B64"/>
    <w:rsid w:val="008B5D97"/>
    <w:rsid w:val="008B60D6"/>
    <w:rsid w:val="008B627C"/>
    <w:rsid w:val="008B71A3"/>
    <w:rsid w:val="008B71DC"/>
    <w:rsid w:val="008C0C40"/>
    <w:rsid w:val="008C1743"/>
    <w:rsid w:val="008C232C"/>
    <w:rsid w:val="008C4BF1"/>
    <w:rsid w:val="008C5A24"/>
    <w:rsid w:val="008C6CEA"/>
    <w:rsid w:val="008D03E7"/>
    <w:rsid w:val="008D05FC"/>
    <w:rsid w:val="008D21FD"/>
    <w:rsid w:val="008D229A"/>
    <w:rsid w:val="008D38EA"/>
    <w:rsid w:val="008D4D37"/>
    <w:rsid w:val="008D4F43"/>
    <w:rsid w:val="008D5BED"/>
    <w:rsid w:val="008D5FCC"/>
    <w:rsid w:val="008D642B"/>
    <w:rsid w:val="008D72BB"/>
    <w:rsid w:val="008D73C4"/>
    <w:rsid w:val="008D74CA"/>
    <w:rsid w:val="008E09D2"/>
    <w:rsid w:val="008E0B75"/>
    <w:rsid w:val="008E0E72"/>
    <w:rsid w:val="008E19E7"/>
    <w:rsid w:val="008E1FEF"/>
    <w:rsid w:val="008E2488"/>
    <w:rsid w:val="008E2E36"/>
    <w:rsid w:val="008E3637"/>
    <w:rsid w:val="008E4FEE"/>
    <w:rsid w:val="008E5817"/>
    <w:rsid w:val="008E6363"/>
    <w:rsid w:val="008F027C"/>
    <w:rsid w:val="008F0409"/>
    <w:rsid w:val="008F09D8"/>
    <w:rsid w:val="008F30BE"/>
    <w:rsid w:val="008F3380"/>
    <w:rsid w:val="008F38F6"/>
    <w:rsid w:val="008F3B69"/>
    <w:rsid w:val="008F405C"/>
    <w:rsid w:val="008F4802"/>
    <w:rsid w:val="008F6181"/>
    <w:rsid w:val="008F6370"/>
    <w:rsid w:val="008F6928"/>
    <w:rsid w:val="008F6C4C"/>
    <w:rsid w:val="008F7494"/>
    <w:rsid w:val="00900013"/>
    <w:rsid w:val="00900189"/>
    <w:rsid w:val="0090251A"/>
    <w:rsid w:val="009027A9"/>
    <w:rsid w:val="00904081"/>
    <w:rsid w:val="00905418"/>
    <w:rsid w:val="00905C7B"/>
    <w:rsid w:val="00905D35"/>
    <w:rsid w:val="00906115"/>
    <w:rsid w:val="00906989"/>
    <w:rsid w:val="00906B94"/>
    <w:rsid w:val="00907436"/>
    <w:rsid w:val="00907951"/>
    <w:rsid w:val="0091172D"/>
    <w:rsid w:val="00912FDD"/>
    <w:rsid w:val="00913AFF"/>
    <w:rsid w:val="0091406A"/>
    <w:rsid w:val="00914435"/>
    <w:rsid w:val="00914761"/>
    <w:rsid w:val="0091506F"/>
    <w:rsid w:val="0091522F"/>
    <w:rsid w:val="00916D84"/>
    <w:rsid w:val="00916DB5"/>
    <w:rsid w:val="00917A21"/>
    <w:rsid w:val="00917F68"/>
    <w:rsid w:val="0092201F"/>
    <w:rsid w:val="00922220"/>
    <w:rsid w:val="0092280A"/>
    <w:rsid w:val="009239E3"/>
    <w:rsid w:val="00923F00"/>
    <w:rsid w:val="009246BC"/>
    <w:rsid w:val="00924D63"/>
    <w:rsid w:val="009254D2"/>
    <w:rsid w:val="009266AD"/>
    <w:rsid w:val="00926F0D"/>
    <w:rsid w:val="009272B3"/>
    <w:rsid w:val="00927E6C"/>
    <w:rsid w:val="00930433"/>
    <w:rsid w:val="009314C6"/>
    <w:rsid w:val="00931834"/>
    <w:rsid w:val="009322BA"/>
    <w:rsid w:val="00935A53"/>
    <w:rsid w:val="00935C1B"/>
    <w:rsid w:val="00935F21"/>
    <w:rsid w:val="00936666"/>
    <w:rsid w:val="00940619"/>
    <w:rsid w:val="0094084A"/>
    <w:rsid w:val="00940F9D"/>
    <w:rsid w:val="009411FB"/>
    <w:rsid w:val="00941DB0"/>
    <w:rsid w:val="00942D45"/>
    <w:rsid w:val="00944016"/>
    <w:rsid w:val="00944AB9"/>
    <w:rsid w:val="00945FD9"/>
    <w:rsid w:val="00946029"/>
    <w:rsid w:val="009460FD"/>
    <w:rsid w:val="00946335"/>
    <w:rsid w:val="00946688"/>
    <w:rsid w:val="009473D1"/>
    <w:rsid w:val="009503E5"/>
    <w:rsid w:val="00950A8F"/>
    <w:rsid w:val="00952462"/>
    <w:rsid w:val="00953F31"/>
    <w:rsid w:val="009548AB"/>
    <w:rsid w:val="00954EFC"/>
    <w:rsid w:val="009559A8"/>
    <w:rsid w:val="00956064"/>
    <w:rsid w:val="00960D51"/>
    <w:rsid w:val="00962925"/>
    <w:rsid w:val="00962FC5"/>
    <w:rsid w:val="00963E10"/>
    <w:rsid w:val="00964029"/>
    <w:rsid w:val="0096704A"/>
    <w:rsid w:val="009723E1"/>
    <w:rsid w:val="00972BF0"/>
    <w:rsid w:val="00973335"/>
    <w:rsid w:val="00973F92"/>
    <w:rsid w:val="00974437"/>
    <w:rsid w:val="009744E6"/>
    <w:rsid w:val="00974A26"/>
    <w:rsid w:val="00975B31"/>
    <w:rsid w:val="00975C70"/>
    <w:rsid w:val="00976DAD"/>
    <w:rsid w:val="00981CBF"/>
    <w:rsid w:val="00981D1A"/>
    <w:rsid w:val="0098225C"/>
    <w:rsid w:val="009837E5"/>
    <w:rsid w:val="00983D80"/>
    <w:rsid w:val="00986052"/>
    <w:rsid w:val="0098630C"/>
    <w:rsid w:val="009865BC"/>
    <w:rsid w:val="00986CC4"/>
    <w:rsid w:val="00987279"/>
    <w:rsid w:val="00987DF5"/>
    <w:rsid w:val="009901CF"/>
    <w:rsid w:val="009918C8"/>
    <w:rsid w:val="00991DCB"/>
    <w:rsid w:val="00992F96"/>
    <w:rsid w:val="0099564F"/>
    <w:rsid w:val="00995D98"/>
    <w:rsid w:val="00997F05"/>
    <w:rsid w:val="009A0A59"/>
    <w:rsid w:val="009A116D"/>
    <w:rsid w:val="009A178A"/>
    <w:rsid w:val="009A1A52"/>
    <w:rsid w:val="009A1CD3"/>
    <w:rsid w:val="009A3B47"/>
    <w:rsid w:val="009A3D12"/>
    <w:rsid w:val="009A4CCC"/>
    <w:rsid w:val="009A51BD"/>
    <w:rsid w:val="009A658F"/>
    <w:rsid w:val="009A65BB"/>
    <w:rsid w:val="009A7820"/>
    <w:rsid w:val="009A7B43"/>
    <w:rsid w:val="009B073A"/>
    <w:rsid w:val="009B0B83"/>
    <w:rsid w:val="009B15FD"/>
    <w:rsid w:val="009B16FC"/>
    <w:rsid w:val="009B25AC"/>
    <w:rsid w:val="009B30FF"/>
    <w:rsid w:val="009B4C63"/>
    <w:rsid w:val="009B55D8"/>
    <w:rsid w:val="009B5775"/>
    <w:rsid w:val="009B58F0"/>
    <w:rsid w:val="009B5E4C"/>
    <w:rsid w:val="009B6B6D"/>
    <w:rsid w:val="009B7053"/>
    <w:rsid w:val="009B7B54"/>
    <w:rsid w:val="009C2BEB"/>
    <w:rsid w:val="009C2CB3"/>
    <w:rsid w:val="009C2E60"/>
    <w:rsid w:val="009C33CD"/>
    <w:rsid w:val="009C41F3"/>
    <w:rsid w:val="009C5DBD"/>
    <w:rsid w:val="009C663D"/>
    <w:rsid w:val="009C6DEF"/>
    <w:rsid w:val="009C7904"/>
    <w:rsid w:val="009D0844"/>
    <w:rsid w:val="009D285B"/>
    <w:rsid w:val="009D3031"/>
    <w:rsid w:val="009D4EA4"/>
    <w:rsid w:val="009D518D"/>
    <w:rsid w:val="009D5887"/>
    <w:rsid w:val="009D7397"/>
    <w:rsid w:val="009D749D"/>
    <w:rsid w:val="009E02F8"/>
    <w:rsid w:val="009E0572"/>
    <w:rsid w:val="009E21FE"/>
    <w:rsid w:val="009E2ADA"/>
    <w:rsid w:val="009E2C83"/>
    <w:rsid w:val="009E3463"/>
    <w:rsid w:val="009E36AF"/>
    <w:rsid w:val="009E5E62"/>
    <w:rsid w:val="009E6B25"/>
    <w:rsid w:val="009E754E"/>
    <w:rsid w:val="009E7698"/>
    <w:rsid w:val="009E7EC2"/>
    <w:rsid w:val="009E7F99"/>
    <w:rsid w:val="009F0365"/>
    <w:rsid w:val="009F168F"/>
    <w:rsid w:val="009F1D79"/>
    <w:rsid w:val="009F2012"/>
    <w:rsid w:val="009F3EC7"/>
    <w:rsid w:val="009F4942"/>
    <w:rsid w:val="009F6692"/>
    <w:rsid w:val="009F7464"/>
    <w:rsid w:val="00A00156"/>
    <w:rsid w:val="00A0063D"/>
    <w:rsid w:val="00A00863"/>
    <w:rsid w:val="00A015B2"/>
    <w:rsid w:val="00A01C64"/>
    <w:rsid w:val="00A021F8"/>
    <w:rsid w:val="00A0226F"/>
    <w:rsid w:val="00A0258D"/>
    <w:rsid w:val="00A027F6"/>
    <w:rsid w:val="00A03CB1"/>
    <w:rsid w:val="00A04750"/>
    <w:rsid w:val="00A063ED"/>
    <w:rsid w:val="00A06A1B"/>
    <w:rsid w:val="00A077A4"/>
    <w:rsid w:val="00A07C4B"/>
    <w:rsid w:val="00A10E63"/>
    <w:rsid w:val="00A11DEF"/>
    <w:rsid w:val="00A11EF5"/>
    <w:rsid w:val="00A12912"/>
    <w:rsid w:val="00A12DF3"/>
    <w:rsid w:val="00A12FF6"/>
    <w:rsid w:val="00A147C0"/>
    <w:rsid w:val="00A16D46"/>
    <w:rsid w:val="00A171EC"/>
    <w:rsid w:val="00A173F0"/>
    <w:rsid w:val="00A206EF"/>
    <w:rsid w:val="00A21F62"/>
    <w:rsid w:val="00A2372A"/>
    <w:rsid w:val="00A23941"/>
    <w:rsid w:val="00A241B1"/>
    <w:rsid w:val="00A242FD"/>
    <w:rsid w:val="00A24BFD"/>
    <w:rsid w:val="00A2509C"/>
    <w:rsid w:val="00A25992"/>
    <w:rsid w:val="00A27394"/>
    <w:rsid w:val="00A27ADA"/>
    <w:rsid w:val="00A30A96"/>
    <w:rsid w:val="00A30FE1"/>
    <w:rsid w:val="00A31813"/>
    <w:rsid w:val="00A31B68"/>
    <w:rsid w:val="00A327B7"/>
    <w:rsid w:val="00A3293C"/>
    <w:rsid w:val="00A32A2B"/>
    <w:rsid w:val="00A33622"/>
    <w:rsid w:val="00A347E2"/>
    <w:rsid w:val="00A355D2"/>
    <w:rsid w:val="00A36499"/>
    <w:rsid w:val="00A366E5"/>
    <w:rsid w:val="00A37B2B"/>
    <w:rsid w:val="00A402CC"/>
    <w:rsid w:val="00A40998"/>
    <w:rsid w:val="00A40A6B"/>
    <w:rsid w:val="00A40A95"/>
    <w:rsid w:val="00A41380"/>
    <w:rsid w:val="00A425C4"/>
    <w:rsid w:val="00A42D5C"/>
    <w:rsid w:val="00A43213"/>
    <w:rsid w:val="00A44532"/>
    <w:rsid w:val="00A44832"/>
    <w:rsid w:val="00A45604"/>
    <w:rsid w:val="00A45EC3"/>
    <w:rsid w:val="00A45F97"/>
    <w:rsid w:val="00A465C5"/>
    <w:rsid w:val="00A46DA0"/>
    <w:rsid w:val="00A4741E"/>
    <w:rsid w:val="00A5091E"/>
    <w:rsid w:val="00A50C5D"/>
    <w:rsid w:val="00A518F2"/>
    <w:rsid w:val="00A51D30"/>
    <w:rsid w:val="00A52595"/>
    <w:rsid w:val="00A526DA"/>
    <w:rsid w:val="00A52BC7"/>
    <w:rsid w:val="00A53339"/>
    <w:rsid w:val="00A53983"/>
    <w:rsid w:val="00A55575"/>
    <w:rsid w:val="00A601D1"/>
    <w:rsid w:val="00A60E22"/>
    <w:rsid w:val="00A61430"/>
    <w:rsid w:val="00A61CBB"/>
    <w:rsid w:val="00A64066"/>
    <w:rsid w:val="00A648C9"/>
    <w:rsid w:val="00A659FB"/>
    <w:rsid w:val="00A65CC9"/>
    <w:rsid w:val="00A67EE3"/>
    <w:rsid w:val="00A70293"/>
    <w:rsid w:val="00A71F4F"/>
    <w:rsid w:val="00A7230C"/>
    <w:rsid w:val="00A72654"/>
    <w:rsid w:val="00A72D81"/>
    <w:rsid w:val="00A74384"/>
    <w:rsid w:val="00A7474B"/>
    <w:rsid w:val="00A74DBD"/>
    <w:rsid w:val="00A74EBA"/>
    <w:rsid w:val="00A75618"/>
    <w:rsid w:val="00A7581F"/>
    <w:rsid w:val="00A75977"/>
    <w:rsid w:val="00A76601"/>
    <w:rsid w:val="00A768F9"/>
    <w:rsid w:val="00A8025C"/>
    <w:rsid w:val="00A80B1E"/>
    <w:rsid w:val="00A81D99"/>
    <w:rsid w:val="00A82628"/>
    <w:rsid w:val="00A83D52"/>
    <w:rsid w:val="00A84C3B"/>
    <w:rsid w:val="00A860FC"/>
    <w:rsid w:val="00A867E1"/>
    <w:rsid w:val="00A86FFE"/>
    <w:rsid w:val="00A8781B"/>
    <w:rsid w:val="00A87B73"/>
    <w:rsid w:val="00A900EA"/>
    <w:rsid w:val="00A901DF"/>
    <w:rsid w:val="00A91CFA"/>
    <w:rsid w:val="00A9264A"/>
    <w:rsid w:val="00A928A1"/>
    <w:rsid w:val="00A931AD"/>
    <w:rsid w:val="00A93385"/>
    <w:rsid w:val="00A93487"/>
    <w:rsid w:val="00A936D3"/>
    <w:rsid w:val="00A9465C"/>
    <w:rsid w:val="00A94E64"/>
    <w:rsid w:val="00A95AF7"/>
    <w:rsid w:val="00A963D4"/>
    <w:rsid w:val="00A9644F"/>
    <w:rsid w:val="00A971BA"/>
    <w:rsid w:val="00A972BF"/>
    <w:rsid w:val="00A97A63"/>
    <w:rsid w:val="00A97D4E"/>
    <w:rsid w:val="00A97E73"/>
    <w:rsid w:val="00AA0D80"/>
    <w:rsid w:val="00AA29CE"/>
    <w:rsid w:val="00AA5EEF"/>
    <w:rsid w:val="00AA7C1F"/>
    <w:rsid w:val="00AB1057"/>
    <w:rsid w:val="00AB1C0E"/>
    <w:rsid w:val="00AB24B9"/>
    <w:rsid w:val="00AB26BA"/>
    <w:rsid w:val="00AB27D6"/>
    <w:rsid w:val="00AB31DB"/>
    <w:rsid w:val="00AB48CD"/>
    <w:rsid w:val="00AB4A2F"/>
    <w:rsid w:val="00AB5626"/>
    <w:rsid w:val="00AB6008"/>
    <w:rsid w:val="00AB69CA"/>
    <w:rsid w:val="00AB76B4"/>
    <w:rsid w:val="00AC01D7"/>
    <w:rsid w:val="00AC062E"/>
    <w:rsid w:val="00AC0646"/>
    <w:rsid w:val="00AC10CF"/>
    <w:rsid w:val="00AC1248"/>
    <w:rsid w:val="00AC127F"/>
    <w:rsid w:val="00AC1810"/>
    <w:rsid w:val="00AC2192"/>
    <w:rsid w:val="00AC239D"/>
    <w:rsid w:val="00AC2AFB"/>
    <w:rsid w:val="00AC32E0"/>
    <w:rsid w:val="00AC362C"/>
    <w:rsid w:val="00AC46BB"/>
    <w:rsid w:val="00AC4AD6"/>
    <w:rsid w:val="00AD1E28"/>
    <w:rsid w:val="00AD20D5"/>
    <w:rsid w:val="00AD363D"/>
    <w:rsid w:val="00AD3D2A"/>
    <w:rsid w:val="00AD5A40"/>
    <w:rsid w:val="00AD5B0F"/>
    <w:rsid w:val="00AD67AD"/>
    <w:rsid w:val="00AD72C5"/>
    <w:rsid w:val="00AD79AD"/>
    <w:rsid w:val="00AE0230"/>
    <w:rsid w:val="00AE0499"/>
    <w:rsid w:val="00AE06B5"/>
    <w:rsid w:val="00AE0F95"/>
    <w:rsid w:val="00AE2168"/>
    <w:rsid w:val="00AE4463"/>
    <w:rsid w:val="00AE4781"/>
    <w:rsid w:val="00AE492D"/>
    <w:rsid w:val="00AE4B60"/>
    <w:rsid w:val="00AE551D"/>
    <w:rsid w:val="00AE7692"/>
    <w:rsid w:val="00AE7996"/>
    <w:rsid w:val="00AF0D23"/>
    <w:rsid w:val="00AF124F"/>
    <w:rsid w:val="00AF317E"/>
    <w:rsid w:val="00AF3315"/>
    <w:rsid w:val="00AF38CC"/>
    <w:rsid w:val="00AF44A8"/>
    <w:rsid w:val="00AF4A7D"/>
    <w:rsid w:val="00AF4FA4"/>
    <w:rsid w:val="00AF5E9D"/>
    <w:rsid w:val="00AF64A5"/>
    <w:rsid w:val="00AF6F54"/>
    <w:rsid w:val="00AF6FB8"/>
    <w:rsid w:val="00AF7A34"/>
    <w:rsid w:val="00B00A8B"/>
    <w:rsid w:val="00B00C77"/>
    <w:rsid w:val="00B016F3"/>
    <w:rsid w:val="00B0425F"/>
    <w:rsid w:val="00B043C5"/>
    <w:rsid w:val="00B044D2"/>
    <w:rsid w:val="00B05088"/>
    <w:rsid w:val="00B05B4F"/>
    <w:rsid w:val="00B05D0F"/>
    <w:rsid w:val="00B06681"/>
    <w:rsid w:val="00B111E0"/>
    <w:rsid w:val="00B11DA1"/>
    <w:rsid w:val="00B129C3"/>
    <w:rsid w:val="00B133EC"/>
    <w:rsid w:val="00B14C3A"/>
    <w:rsid w:val="00B14D0F"/>
    <w:rsid w:val="00B15BA3"/>
    <w:rsid w:val="00B16CF6"/>
    <w:rsid w:val="00B16F6B"/>
    <w:rsid w:val="00B2060C"/>
    <w:rsid w:val="00B20BBB"/>
    <w:rsid w:val="00B221BE"/>
    <w:rsid w:val="00B2238E"/>
    <w:rsid w:val="00B22DD8"/>
    <w:rsid w:val="00B2423F"/>
    <w:rsid w:val="00B2541B"/>
    <w:rsid w:val="00B254BF"/>
    <w:rsid w:val="00B25638"/>
    <w:rsid w:val="00B256B9"/>
    <w:rsid w:val="00B26090"/>
    <w:rsid w:val="00B26D60"/>
    <w:rsid w:val="00B27057"/>
    <w:rsid w:val="00B27986"/>
    <w:rsid w:val="00B27CD6"/>
    <w:rsid w:val="00B27E18"/>
    <w:rsid w:val="00B307E2"/>
    <w:rsid w:val="00B3084C"/>
    <w:rsid w:val="00B31923"/>
    <w:rsid w:val="00B33A70"/>
    <w:rsid w:val="00B34A1A"/>
    <w:rsid w:val="00B35B1A"/>
    <w:rsid w:val="00B3614C"/>
    <w:rsid w:val="00B362CB"/>
    <w:rsid w:val="00B36388"/>
    <w:rsid w:val="00B36A04"/>
    <w:rsid w:val="00B37B3D"/>
    <w:rsid w:val="00B40022"/>
    <w:rsid w:val="00B40588"/>
    <w:rsid w:val="00B40ABB"/>
    <w:rsid w:val="00B41993"/>
    <w:rsid w:val="00B45095"/>
    <w:rsid w:val="00B45339"/>
    <w:rsid w:val="00B46A6A"/>
    <w:rsid w:val="00B4714C"/>
    <w:rsid w:val="00B473B5"/>
    <w:rsid w:val="00B4754E"/>
    <w:rsid w:val="00B47EBA"/>
    <w:rsid w:val="00B511BF"/>
    <w:rsid w:val="00B511F6"/>
    <w:rsid w:val="00B513EA"/>
    <w:rsid w:val="00B514A7"/>
    <w:rsid w:val="00B51848"/>
    <w:rsid w:val="00B51D24"/>
    <w:rsid w:val="00B52517"/>
    <w:rsid w:val="00B52DD8"/>
    <w:rsid w:val="00B53549"/>
    <w:rsid w:val="00B54D13"/>
    <w:rsid w:val="00B5573C"/>
    <w:rsid w:val="00B55E4D"/>
    <w:rsid w:val="00B60DC1"/>
    <w:rsid w:val="00B60EE2"/>
    <w:rsid w:val="00B61B24"/>
    <w:rsid w:val="00B61CEC"/>
    <w:rsid w:val="00B61DCA"/>
    <w:rsid w:val="00B64092"/>
    <w:rsid w:val="00B66219"/>
    <w:rsid w:val="00B66359"/>
    <w:rsid w:val="00B6638E"/>
    <w:rsid w:val="00B704B6"/>
    <w:rsid w:val="00B70C12"/>
    <w:rsid w:val="00B72772"/>
    <w:rsid w:val="00B72D9C"/>
    <w:rsid w:val="00B73074"/>
    <w:rsid w:val="00B75167"/>
    <w:rsid w:val="00B755D1"/>
    <w:rsid w:val="00B77797"/>
    <w:rsid w:val="00B818D5"/>
    <w:rsid w:val="00B82DB4"/>
    <w:rsid w:val="00B83652"/>
    <w:rsid w:val="00B83E6F"/>
    <w:rsid w:val="00B842E7"/>
    <w:rsid w:val="00B84C94"/>
    <w:rsid w:val="00B84CCF"/>
    <w:rsid w:val="00B854C6"/>
    <w:rsid w:val="00B86687"/>
    <w:rsid w:val="00B86B22"/>
    <w:rsid w:val="00B8712B"/>
    <w:rsid w:val="00B91164"/>
    <w:rsid w:val="00B9198C"/>
    <w:rsid w:val="00B91E97"/>
    <w:rsid w:val="00B9265D"/>
    <w:rsid w:val="00B930AF"/>
    <w:rsid w:val="00B9325D"/>
    <w:rsid w:val="00B941CC"/>
    <w:rsid w:val="00B942AA"/>
    <w:rsid w:val="00B947C8"/>
    <w:rsid w:val="00B94BF0"/>
    <w:rsid w:val="00B96428"/>
    <w:rsid w:val="00B97459"/>
    <w:rsid w:val="00B97860"/>
    <w:rsid w:val="00B97EC0"/>
    <w:rsid w:val="00BA1109"/>
    <w:rsid w:val="00BA191C"/>
    <w:rsid w:val="00BA39E4"/>
    <w:rsid w:val="00BA4249"/>
    <w:rsid w:val="00BA4DFF"/>
    <w:rsid w:val="00BA571C"/>
    <w:rsid w:val="00BA6732"/>
    <w:rsid w:val="00BA6DE2"/>
    <w:rsid w:val="00BA7212"/>
    <w:rsid w:val="00BA7233"/>
    <w:rsid w:val="00BA765B"/>
    <w:rsid w:val="00BA77F0"/>
    <w:rsid w:val="00BA7A89"/>
    <w:rsid w:val="00BA7AFD"/>
    <w:rsid w:val="00BB030A"/>
    <w:rsid w:val="00BB07D2"/>
    <w:rsid w:val="00BB1D37"/>
    <w:rsid w:val="00BB1FD5"/>
    <w:rsid w:val="00BB34AA"/>
    <w:rsid w:val="00BB3D10"/>
    <w:rsid w:val="00BB4C02"/>
    <w:rsid w:val="00BB5F0C"/>
    <w:rsid w:val="00BB6085"/>
    <w:rsid w:val="00BB6EDF"/>
    <w:rsid w:val="00BB6F33"/>
    <w:rsid w:val="00BB7FF0"/>
    <w:rsid w:val="00BC0836"/>
    <w:rsid w:val="00BC0A0D"/>
    <w:rsid w:val="00BC0DC2"/>
    <w:rsid w:val="00BC17CF"/>
    <w:rsid w:val="00BC1B7D"/>
    <w:rsid w:val="00BC24FE"/>
    <w:rsid w:val="00BC457E"/>
    <w:rsid w:val="00BC4643"/>
    <w:rsid w:val="00BC4B04"/>
    <w:rsid w:val="00BC5C35"/>
    <w:rsid w:val="00BC617B"/>
    <w:rsid w:val="00BC6A97"/>
    <w:rsid w:val="00BC75F9"/>
    <w:rsid w:val="00BC767E"/>
    <w:rsid w:val="00BC7BA5"/>
    <w:rsid w:val="00BD0114"/>
    <w:rsid w:val="00BD0E3F"/>
    <w:rsid w:val="00BD1164"/>
    <w:rsid w:val="00BD1AF7"/>
    <w:rsid w:val="00BD3330"/>
    <w:rsid w:val="00BD36B2"/>
    <w:rsid w:val="00BD3959"/>
    <w:rsid w:val="00BD4E3B"/>
    <w:rsid w:val="00BD52DB"/>
    <w:rsid w:val="00BD5D64"/>
    <w:rsid w:val="00BD7B2A"/>
    <w:rsid w:val="00BE0284"/>
    <w:rsid w:val="00BE06BE"/>
    <w:rsid w:val="00BE16E5"/>
    <w:rsid w:val="00BE25C1"/>
    <w:rsid w:val="00BE2C08"/>
    <w:rsid w:val="00BE3414"/>
    <w:rsid w:val="00BE3C7F"/>
    <w:rsid w:val="00BE3D15"/>
    <w:rsid w:val="00BE3FF3"/>
    <w:rsid w:val="00BE40F1"/>
    <w:rsid w:val="00BE55D4"/>
    <w:rsid w:val="00BE5EEB"/>
    <w:rsid w:val="00BE672F"/>
    <w:rsid w:val="00BE7A79"/>
    <w:rsid w:val="00BF0C91"/>
    <w:rsid w:val="00BF1EDE"/>
    <w:rsid w:val="00BF229F"/>
    <w:rsid w:val="00BF2A63"/>
    <w:rsid w:val="00BF2D77"/>
    <w:rsid w:val="00BF3031"/>
    <w:rsid w:val="00BF3B5D"/>
    <w:rsid w:val="00BF4A6E"/>
    <w:rsid w:val="00BF54D9"/>
    <w:rsid w:val="00BF5A02"/>
    <w:rsid w:val="00BF6289"/>
    <w:rsid w:val="00BF69DA"/>
    <w:rsid w:val="00BF6B82"/>
    <w:rsid w:val="00BF6E92"/>
    <w:rsid w:val="00BF7DF1"/>
    <w:rsid w:val="00C028D2"/>
    <w:rsid w:val="00C02BAA"/>
    <w:rsid w:val="00C05882"/>
    <w:rsid w:val="00C06421"/>
    <w:rsid w:val="00C10278"/>
    <w:rsid w:val="00C10AC1"/>
    <w:rsid w:val="00C10C36"/>
    <w:rsid w:val="00C10FDC"/>
    <w:rsid w:val="00C114B5"/>
    <w:rsid w:val="00C114E8"/>
    <w:rsid w:val="00C12FF2"/>
    <w:rsid w:val="00C139DE"/>
    <w:rsid w:val="00C140BF"/>
    <w:rsid w:val="00C15ED8"/>
    <w:rsid w:val="00C17D51"/>
    <w:rsid w:val="00C17F81"/>
    <w:rsid w:val="00C20159"/>
    <w:rsid w:val="00C201A8"/>
    <w:rsid w:val="00C21E6D"/>
    <w:rsid w:val="00C2216E"/>
    <w:rsid w:val="00C226DC"/>
    <w:rsid w:val="00C22D4A"/>
    <w:rsid w:val="00C23433"/>
    <w:rsid w:val="00C23FFF"/>
    <w:rsid w:val="00C2421F"/>
    <w:rsid w:val="00C25161"/>
    <w:rsid w:val="00C25B94"/>
    <w:rsid w:val="00C25ED4"/>
    <w:rsid w:val="00C275D2"/>
    <w:rsid w:val="00C27DA9"/>
    <w:rsid w:val="00C317F8"/>
    <w:rsid w:val="00C3258D"/>
    <w:rsid w:val="00C327E0"/>
    <w:rsid w:val="00C32ED0"/>
    <w:rsid w:val="00C33A8A"/>
    <w:rsid w:val="00C35284"/>
    <w:rsid w:val="00C36E7F"/>
    <w:rsid w:val="00C37577"/>
    <w:rsid w:val="00C3758A"/>
    <w:rsid w:val="00C377FF"/>
    <w:rsid w:val="00C40D22"/>
    <w:rsid w:val="00C41725"/>
    <w:rsid w:val="00C42352"/>
    <w:rsid w:val="00C432A0"/>
    <w:rsid w:val="00C43955"/>
    <w:rsid w:val="00C43C4E"/>
    <w:rsid w:val="00C43E34"/>
    <w:rsid w:val="00C447D1"/>
    <w:rsid w:val="00C44ABF"/>
    <w:rsid w:val="00C45571"/>
    <w:rsid w:val="00C4565B"/>
    <w:rsid w:val="00C4613C"/>
    <w:rsid w:val="00C5019D"/>
    <w:rsid w:val="00C503D3"/>
    <w:rsid w:val="00C50846"/>
    <w:rsid w:val="00C52CC8"/>
    <w:rsid w:val="00C53A7B"/>
    <w:rsid w:val="00C545E9"/>
    <w:rsid w:val="00C5491A"/>
    <w:rsid w:val="00C550A5"/>
    <w:rsid w:val="00C55874"/>
    <w:rsid w:val="00C559A3"/>
    <w:rsid w:val="00C55A89"/>
    <w:rsid w:val="00C55FB8"/>
    <w:rsid w:val="00C56CCF"/>
    <w:rsid w:val="00C571ED"/>
    <w:rsid w:val="00C57586"/>
    <w:rsid w:val="00C578F8"/>
    <w:rsid w:val="00C57C2F"/>
    <w:rsid w:val="00C60A0A"/>
    <w:rsid w:val="00C61704"/>
    <w:rsid w:val="00C61C61"/>
    <w:rsid w:val="00C61CE9"/>
    <w:rsid w:val="00C62CF0"/>
    <w:rsid w:val="00C63F55"/>
    <w:rsid w:val="00C6407F"/>
    <w:rsid w:val="00C6424D"/>
    <w:rsid w:val="00C6585E"/>
    <w:rsid w:val="00C660A3"/>
    <w:rsid w:val="00C67C52"/>
    <w:rsid w:val="00C70048"/>
    <w:rsid w:val="00C70227"/>
    <w:rsid w:val="00C705BD"/>
    <w:rsid w:val="00C72DAE"/>
    <w:rsid w:val="00C72F6C"/>
    <w:rsid w:val="00C73BC6"/>
    <w:rsid w:val="00C752B4"/>
    <w:rsid w:val="00C755EC"/>
    <w:rsid w:val="00C75AE0"/>
    <w:rsid w:val="00C767D4"/>
    <w:rsid w:val="00C76DB6"/>
    <w:rsid w:val="00C77F99"/>
    <w:rsid w:val="00C805C6"/>
    <w:rsid w:val="00C81B06"/>
    <w:rsid w:val="00C8221D"/>
    <w:rsid w:val="00C83603"/>
    <w:rsid w:val="00C838D9"/>
    <w:rsid w:val="00C839FD"/>
    <w:rsid w:val="00C83F88"/>
    <w:rsid w:val="00C84363"/>
    <w:rsid w:val="00C848A0"/>
    <w:rsid w:val="00C84A5F"/>
    <w:rsid w:val="00C86532"/>
    <w:rsid w:val="00C866FE"/>
    <w:rsid w:val="00C873F5"/>
    <w:rsid w:val="00C87627"/>
    <w:rsid w:val="00C903E7"/>
    <w:rsid w:val="00C90CAB"/>
    <w:rsid w:val="00C90FE6"/>
    <w:rsid w:val="00C91A3E"/>
    <w:rsid w:val="00C91A6E"/>
    <w:rsid w:val="00C92922"/>
    <w:rsid w:val="00C92AD1"/>
    <w:rsid w:val="00C92F91"/>
    <w:rsid w:val="00C947A8"/>
    <w:rsid w:val="00C947E2"/>
    <w:rsid w:val="00C94BC7"/>
    <w:rsid w:val="00C94FF2"/>
    <w:rsid w:val="00C9560B"/>
    <w:rsid w:val="00C96119"/>
    <w:rsid w:val="00C96F65"/>
    <w:rsid w:val="00CA04E1"/>
    <w:rsid w:val="00CA2F42"/>
    <w:rsid w:val="00CA2F59"/>
    <w:rsid w:val="00CA329C"/>
    <w:rsid w:val="00CA3E1A"/>
    <w:rsid w:val="00CA42DB"/>
    <w:rsid w:val="00CA6443"/>
    <w:rsid w:val="00CA6F42"/>
    <w:rsid w:val="00CA744D"/>
    <w:rsid w:val="00CA7AFF"/>
    <w:rsid w:val="00CB0499"/>
    <w:rsid w:val="00CB06D3"/>
    <w:rsid w:val="00CB1D61"/>
    <w:rsid w:val="00CB27F0"/>
    <w:rsid w:val="00CB2FF9"/>
    <w:rsid w:val="00CB3300"/>
    <w:rsid w:val="00CB3C27"/>
    <w:rsid w:val="00CB5086"/>
    <w:rsid w:val="00CB6D47"/>
    <w:rsid w:val="00CB7328"/>
    <w:rsid w:val="00CB7376"/>
    <w:rsid w:val="00CB782B"/>
    <w:rsid w:val="00CB7DD4"/>
    <w:rsid w:val="00CC0687"/>
    <w:rsid w:val="00CC07D7"/>
    <w:rsid w:val="00CC0B95"/>
    <w:rsid w:val="00CC0BA6"/>
    <w:rsid w:val="00CC1509"/>
    <w:rsid w:val="00CC16D4"/>
    <w:rsid w:val="00CC24A0"/>
    <w:rsid w:val="00CC4112"/>
    <w:rsid w:val="00CC454C"/>
    <w:rsid w:val="00CC6747"/>
    <w:rsid w:val="00CC6DCA"/>
    <w:rsid w:val="00CD0181"/>
    <w:rsid w:val="00CD344A"/>
    <w:rsid w:val="00CD38D9"/>
    <w:rsid w:val="00CD45C6"/>
    <w:rsid w:val="00CD4763"/>
    <w:rsid w:val="00CD4867"/>
    <w:rsid w:val="00CD48D3"/>
    <w:rsid w:val="00CD4A33"/>
    <w:rsid w:val="00CD6C45"/>
    <w:rsid w:val="00CE1E56"/>
    <w:rsid w:val="00CE3DE0"/>
    <w:rsid w:val="00CE3E7F"/>
    <w:rsid w:val="00CE454D"/>
    <w:rsid w:val="00CE5FB7"/>
    <w:rsid w:val="00CE62B8"/>
    <w:rsid w:val="00CE64A5"/>
    <w:rsid w:val="00CF029F"/>
    <w:rsid w:val="00CF08A6"/>
    <w:rsid w:val="00CF1212"/>
    <w:rsid w:val="00CF1634"/>
    <w:rsid w:val="00CF1848"/>
    <w:rsid w:val="00CF1B84"/>
    <w:rsid w:val="00CF3FBE"/>
    <w:rsid w:val="00CF4233"/>
    <w:rsid w:val="00CF46A6"/>
    <w:rsid w:val="00CF4994"/>
    <w:rsid w:val="00CF53A1"/>
    <w:rsid w:val="00CF6530"/>
    <w:rsid w:val="00CF6C59"/>
    <w:rsid w:val="00CF706B"/>
    <w:rsid w:val="00CF7FB7"/>
    <w:rsid w:val="00D00ABA"/>
    <w:rsid w:val="00D02DE9"/>
    <w:rsid w:val="00D0532C"/>
    <w:rsid w:val="00D06353"/>
    <w:rsid w:val="00D0645A"/>
    <w:rsid w:val="00D0668D"/>
    <w:rsid w:val="00D06E11"/>
    <w:rsid w:val="00D070FA"/>
    <w:rsid w:val="00D07C65"/>
    <w:rsid w:val="00D07E2F"/>
    <w:rsid w:val="00D103D4"/>
    <w:rsid w:val="00D10B23"/>
    <w:rsid w:val="00D11284"/>
    <w:rsid w:val="00D112BE"/>
    <w:rsid w:val="00D11C78"/>
    <w:rsid w:val="00D12EC7"/>
    <w:rsid w:val="00D130C0"/>
    <w:rsid w:val="00D14CB2"/>
    <w:rsid w:val="00D150D3"/>
    <w:rsid w:val="00D1519A"/>
    <w:rsid w:val="00D1590C"/>
    <w:rsid w:val="00D15CC1"/>
    <w:rsid w:val="00D17149"/>
    <w:rsid w:val="00D17300"/>
    <w:rsid w:val="00D20AF9"/>
    <w:rsid w:val="00D211A4"/>
    <w:rsid w:val="00D2121F"/>
    <w:rsid w:val="00D2240B"/>
    <w:rsid w:val="00D23951"/>
    <w:rsid w:val="00D24D46"/>
    <w:rsid w:val="00D25B4F"/>
    <w:rsid w:val="00D26B1A"/>
    <w:rsid w:val="00D27A24"/>
    <w:rsid w:val="00D27D87"/>
    <w:rsid w:val="00D307F6"/>
    <w:rsid w:val="00D318A9"/>
    <w:rsid w:val="00D31B4A"/>
    <w:rsid w:val="00D31EAF"/>
    <w:rsid w:val="00D32191"/>
    <w:rsid w:val="00D325AA"/>
    <w:rsid w:val="00D32657"/>
    <w:rsid w:val="00D32D94"/>
    <w:rsid w:val="00D32FF9"/>
    <w:rsid w:val="00D3437C"/>
    <w:rsid w:val="00D3512F"/>
    <w:rsid w:val="00D35F92"/>
    <w:rsid w:val="00D36000"/>
    <w:rsid w:val="00D36E79"/>
    <w:rsid w:val="00D37136"/>
    <w:rsid w:val="00D377BF"/>
    <w:rsid w:val="00D400A6"/>
    <w:rsid w:val="00D400E3"/>
    <w:rsid w:val="00D40B0F"/>
    <w:rsid w:val="00D42517"/>
    <w:rsid w:val="00D42FCE"/>
    <w:rsid w:val="00D437B0"/>
    <w:rsid w:val="00D44422"/>
    <w:rsid w:val="00D447FF"/>
    <w:rsid w:val="00D44BD6"/>
    <w:rsid w:val="00D4565B"/>
    <w:rsid w:val="00D457C2"/>
    <w:rsid w:val="00D45983"/>
    <w:rsid w:val="00D46014"/>
    <w:rsid w:val="00D46222"/>
    <w:rsid w:val="00D5036A"/>
    <w:rsid w:val="00D51438"/>
    <w:rsid w:val="00D52268"/>
    <w:rsid w:val="00D547A8"/>
    <w:rsid w:val="00D54AEE"/>
    <w:rsid w:val="00D558C9"/>
    <w:rsid w:val="00D566EF"/>
    <w:rsid w:val="00D56CF8"/>
    <w:rsid w:val="00D60069"/>
    <w:rsid w:val="00D609B4"/>
    <w:rsid w:val="00D60E4B"/>
    <w:rsid w:val="00D60F74"/>
    <w:rsid w:val="00D612D1"/>
    <w:rsid w:val="00D6368F"/>
    <w:rsid w:val="00D67602"/>
    <w:rsid w:val="00D67621"/>
    <w:rsid w:val="00D67A15"/>
    <w:rsid w:val="00D70A21"/>
    <w:rsid w:val="00D710A7"/>
    <w:rsid w:val="00D7237B"/>
    <w:rsid w:val="00D72464"/>
    <w:rsid w:val="00D7368C"/>
    <w:rsid w:val="00D7372E"/>
    <w:rsid w:val="00D7387F"/>
    <w:rsid w:val="00D758B7"/>
    <w:rsid w:val="00D76A8B"/>
    <w:rsid w:val="00D779EB"/>
    <w:rsid w:val="00D80463"/>
    <w:rsid w:val="00D830B3"/>
    <w:rsid w:val="00D83D06"/>
    <w:rsid w:val="00D84E66"/>
    <w:rsid w:val="00D865B0"/>
    <w:rsid w:val="00D8670E"/>
    <w:rsid w:val="00D86977"/>
    <w:rsid w:val="00D87CD7"/>
    <w:rsid w:val="00D917C4"/>
    <w:rsid w:val="00D91FD9"/>
    <w:rsid w:val="00D9247B"/>
    <w:rsid w:val="00D92C92"/>
    <w:rsid w:val="00D93228"/>
    <w:rsid w:val="00D935B9"/>
    <w:rsid w:val="00D9362B"/>
    <w:rsid w:val="00D95264"/>
    <w:rsid w:val="00D96008"/>
    <w:rsid w:val="00D97101"/>
    <w:rsid w:val="00DA03FB"/>
    <w:rsid w:val="00DA1519"/>
    <w:rsid w:val="00DA1E09"/>
    <w:rsid w:val="00DA2559"/>
    <w:rsid w:val="00DA3254"/>
    <w:rsid w:val="00DA3715"/>
    <w:rsid w:val="00DA397A"/>
    <w:rsid w:val="00DA3FE9"/>
    <w:rsid w:val="00DA51A0"/>
    <w:rsid w:val="00DA5EF4"/>
    <w:rsid w:val="00DA5FF4"/>
    <w:rsid w:val="00DA65A2"/>
    <w:rsid w:val="00DA6DD6"/>
    <w:rsid w:val="00DA6E46"/>
    <w:rsid w:val="00DA7F5A"/>
    <w:rsid w:val="00DB04EE"/>
    <w:rsid w:val="00DB1708"/>
    <w:rsid w:val="00DB17ED"/>
    <w:rsid w:val="00DB1EB3"/>
    <w:rsid w:val="00DB25B3"/>
    <w:rsid w:val="00DB2847"/>
    <w:rsid w:val="00DB2BDE"/>
    <w:rsid w:val="00DB4988"/>
    <w:rsid w:val="00DB4DC7"/>
    <w:rsid w:val="00DB5344"/>
    <w:rsid w:val="00DB7074"/>
    <w:rsid w:val="00DB7BC0"/>
    <w:rsid w:val="00DB7E84"/>
    <w:rsid w:val="00DC0589"/>
    <w:rsid w:val="00DC13E7"/>
    <w:rsid w:val="00DC197D"/>
    <w:rsid w:val="00DC1B3F"/>
    <w:rsid w:val="00DC1B5C"/>
    <w:rsid w:val="00DC1DF0"/>
    <w:rsid w:val="00DC2AEE"/>
    <w:rsid w:val="00DC3008"/>
    <w:rsid w:val="00DC4617"/>
    <w:rsid w:val="00DC605E"/>
    <w:rsid w:val="00DC7105"/>
    <w:rsid w:val="00DD12AE"/>
    <w:rsid w:val="00DD396A"/>
    <w:rsid w:val="00DD4589"/>
    <w:rsid w:val="00DD5685"/>
    <w:rsid w:val="00DD5F6F"/>
    <w:rsid w:val="00DD6244"/>
    <w:rsid w:val="00DD664A"/>
    <w:rsid w:val="00DD714C"/>
    <w:rsid w:val="00DD7413"/>
    <w:rsid w:val="00DE0FB6"/>
    <w:rsid w:val="00DE15FD"/>
    <w:rsid w:val="00DE2235"/>
    <w:rsid w:val="00DE228E"/>
    <w:rsid w:val="00DE593B"/>
    <w:rsid w:val="00DE6B83"/>
    <w:rsid w:val="00DE7980"/>
    <w:rsid w:val="00DE7AA8"/>
    <w:rsid w:val="00DF0F7A"/>
    <w:rsid w:val="00DF24AF"/>
    <w:rsid w:val="00DF440B"/>
    <w:rsid w:val="00DF5A99"/>
    <w:rsid w:val="00DF5E3F"/>
    <w:rsid w:val="00DF6210"/>
    <w:rsid w:val="00DF673C"/>
    <w:rsid w:val="00DF6D2E"/>
    <w:rsid w:val="00DF792C"/>
    <w:rsid w:val="00DF7FC0"/>
    <w:rsid w:val="00E00687"/>
    <w:rsid w:val="00E00A92"/>
    <w:rsid w:val="00E00E47"/>
    <w:rsid w:val="00E00FEA"/>
    <w:rsid w:val="00E010FB"/>
    <w:rsid w:val="00E01246"/>
    <w:rsid w:val="00E03013"/>
    <w:rsid w:val="00E038E6"/>
    <w:rsid w:val="00E0493D"/>
    <w:rsid w:val="00E05C21"/>
    <w:rsid w:val="00E06A18"/>
    <w:rsid w:val="00E075CE"/>
    <w:rsid w:val="00E07E76"/>
    <w:rsid w:val="00E1009A"/>
    <w:rsid w:val="00E10B4F"/>
    <w:rsid w:val="00E122DE"/>
    <w:rsid w:val="00E12A73"/>
    <w:rsid w:val="00E13CB7"/>
    <w:rsid w:val="00E141BA"/>
    <w:rsid w:val="00E1477F"/>
    <w:rsid w:val="00E14B96"/>
    <w:rsid w:val="00E15C4D"/>
    <w:rsid w:val="00E15CF0"/>
    <w:rsid w:val="00E16B0C"/>
    <w:rsid w:val="00E16CDE"/>
    <w:rsid w:val="00E17E95"/>
    <w:rsid w:val="00E20153"/>
    <w:rsid w:val="00E210C0"/>
    <w:rsid w:val="00E21193"/>
    <w:rsid w:val="00E2119B"/>
    <w:rsid w:val="00E212AB"/>
    <w:rsid w:val="00E21807"/>
    <w:rsid w:val="00E22CF8"/>
    <w:rsid w:val="00E23DC6"/>
    <w:rsid w:val="00E24008"/>
    <w:rsid w:val="00E24354"/>
    <w:rsid w:val="00E24861"/>
    <w:rsid w:val="00E24FAF"/>
    <w:rsid w:val="00E25246"/>
    <w:rsid w:val="00E25317"/>
    <w:rsid w:val="00E25D5C"/>
    <w:rsid w:val="00E268B9"/>
    <w:rsid w:val="00E26B63"/>
    <w:rsid w:val="00E27260"/>
    <w:rsid w:val="00E27DF9"/>
    <w:rsid w:val="00E27E4C"/>
    <w:rsid w:val="00E27ED2"/>
    <w:rsid w:val="00E30185"/>
    <w:rsid w:val="00E30AC0"/>
    <w:rsid w:val="00E3114F"/>
    <w:rsid w:val="00E31708"/>
    <w:rsid w:val="00E323C0"/>
    <w:rsid w:val="00E32A76"/>
    <w:rsid w:val="00E35377"/>
    <w:rsid w:val="00E35CF9"/>
    <w:rsid w:val="00E37828"/>
    <w:rsid w:val="00E41F06"/>
    <w:rsid w:val="00E42324"/>
    <w:rsid w:val="00E423FF"/>
    <w:rsid w:val="00E429FD"/>
    <w:rsid w:val="00E4538F"/>
    <w:rsid w:val="00E45E36"/>
    <w:rsid w:val="00E46B7A"/>
    <w:rsid w:val="00E47757"/>
    <w:rsid w:val="00E50661"/>
    <w:rsid w:val="00E52300"/>
    <w:rsid w:val="00E52FB2"/>
    <w:rsid w:val="00E5394B"/>
    <w:rsid w:val="00E54C6B"/>
    <w:rsid w:val="00E5567E"/>
    <w:rsid w:val="00E561C2"/>
    <w:rsid w:val="00E56346"/>
    <w:rsid w:val="00E56AD4"/>
    <w:rsid w:val="00E56D2B"/>
    <w:rsid w:val="00E574F8"/>
    <w:rsid w:val="00E574FB"/>
    <w:rsid w:val="00E6097B"/>
    <w:rsid w:val="00E609A9"/>
    <w:rsid w:val="00E60BCA"/>
    <w:rsid w:val="00E612D0"/>
    <w:rsid w:val="00E62565"/>
    <w:rsid w:val="00E62591"/>
    <w:rsid w:val="00E62782"/>
    <w:rsid w:val="00E62CA2"/>
    <w:rsid w:val="00E63086"/>
    <w:rsid w:val="00E639AE"/>
    <w:rsid w:val="00E63D1C"/>
    <w:rsid w:val="00E6488F"/>
    <w:rsid w:val="00E64F18"/>
    <w:rsid w:val="00E65633"/>
    <w:rsid w:val="00E65D18"/>
    <w:rsid w:val="00E672F4"/>
    <w:rsid w:val="00E673A5"/>
    <w:rsid w:val="00E6746F"/>
    <w:rsid w:val="00E708DA"/>
    <w:rsid w:val="00E70D4E"/>
    <w:rsid w:val="00E710AD"/>
    <w:rsid w:val="00E71BD6"/>
    <w:rsid w:val="00E71E96"/>
    <w:rsid w:val="00E72040"/>
    <w:rsid w:val="00E722AC"/>
    <w:rsid w:val="00E72F2B"/>
    <w:rsid w:val="00E73313"/>
    <w:rsid w:val="00E73CE2"/>
    <w:rsid w:val="00E75655"/>
    <w:rsid w:val="00E7568C"/>
    <w:rsid w:val="00E75E81"/>
    <w:rsid w:val="00E76FC2"/>
    <w:rsid w:val="00E7792D"/>
    <w:rsid w:val="00E80012"/>
    <w:rsid w:val="00E82AC1"/>
    <w:rsid w:val="00E82E74"/>
    <w:rsid w:val="00E83F2D"/>
    <w:rsid w:val="00E85168"/>
    <w:rsid w:val="00E86612"/>
    <w:rsid w:val="00E86854"/>
    <w:rsid w:val="00E86944"/>
    <w:rsid w:val="00E8697E"/>
    <w:rsid w:val="00E8706C"/>
    <w:rsid w:val="00E87A16"/>
    <w:rsid w:val="00E87E61"/>
    <w:rsid w:val="00E87F79"/>
    <w:rsid w:val="00E90457"/>
    <w:rsid w:val="00E91BC0"/>
    <w:rsid w:val="00E91F46"/>
    <w:rsid w:val="00E92DA4"/>
    <w:rsid w:val="00E93D09"/>
    <w:rsid w:val="00E95177"/>
    <w:rsid w:val="00E95B33"/>
    <w:rsid w:val="00E95B62"/>
    <w:rsid w:val="00E97967"/>
    <w:rsid w:val="00EA18F4"/>
    <w:rsid w:val="00EA442D"/>
    <w:rsid w:val="00EA48E3"/>
    <w:rsid w:val="00EA5053"/>
    <w:rsid w:val="00EA592C"/>
    <w:rsid w:val="00EA5969"/>
    <w:rsid w:val="00EA5F34"/>
    <w:rsid w:val="00EA626C"/>
    <w:rsid w:val="00EA6AA7"/>
    <w:rsid w:val="00EB099E"/>
    <w:rsid w:val="00EB12BE"/>
    <w:rsid w:val="00EB16A3"/>
    <w:rsid w:val="00EB2484"/>
    <w:rsid w:val="00EB2832"/>
    <w:rsid w:val="00EB35FF"/>
    <w:rsid w:val="00EB411E"/>
    <w:rsid w:val="00EB449C"/>
    <w:rsid w:val="00EB4CD9"/>
    <w:rsid w:val="00EB5253"/>
    <w:rsid w:val="00EB547E"/>
    <w:rsid w:val="00EB757B"/>
    <w:rsid w:val="00EB75CC"/>
    <w:rsid w:val="00EB78BC"/>
    <w:rsid w:val="00EC0438"/>
    <w:rsid w:val="00EC1524"/>
    <w:rsid w:val="00EC1D94"/>
    <w:rsid w:val="00EC3C55"/>
    <w:rsid w:val="00EC41C4"/>
    <w:rsid w:val="00EC4501"/>
    <w:rsid w:val="00EC4D7B"/>
    <w:rsid w:val="00EC4F75"/>
    <w:rsid w:val="00EC52FD"/>
    <w:rsid w:val="00EC548F"/>
    <w:rsid w:val="00EC7274"/>
    <w:rsid w:val="00ED0665"/>
    <w:rsid w:val="00ED1BCE"/>
    <w:rsid w:val="00ED26A2"/>
    <w:rsid w:val="00ED2A65"/>
    <w:rsid w:val="00ED4AAC"/>
    <w:rsid w:val="00ED5541"/>
    <w:rsid w:val="00ED69A9"/>
    <w:rsid w:val="00ED7F9F"/>
    <w:rsid w:val="00EE0060"/>
    <w:rsid w:val="00EE08C1"/>
    <w:rsid w:val="00EE0D7C"/>
    <w:rsid w:val="00EE1A51"/>
    <w:rsid w:val="00EE30C3"/>
    <w:rsid w:val="00EE32B5"/>
    <w:rsid w:val="00EE35DF"/>
    <w:rsid w:val="00EE377B"/>
    <w:rsid w:val="00EE43F4"/>
    <w:rsid w:val="00EE4715"/>
    <w:rsid w:val="00EE5165"/>
    <w:rsid w:val="00EE5646"/>
    <w:rsid w:val="00EE5763"/>
    <w:rsid w:val="00EE576C"/>
    <w:rsid w:val="00EE6A10"/>
    <w:rsid w:val="00EE6B68"/>
    <w:rsid w:val="00EF0A82"/>
    <w:rsid w:val="00EF2984"/>
    <w:rsid w:val="00EF3020"/>
    <w:rsid w:val="00EF3138"/>
    <w:rsid w:val="00EF3A3E"/>
    <w:rsid w:val="00EF3C92"/>
    <w:rsid w:val="00EF411B"/>
    <w:rsid w:val="00EF4AEC"/>
    <w:rsid w:val="00EF4E04"/>
    <w:rsid w:val="00EF51FB"/>
    <w:rsid w:val="00EF6567"/>
    <w:rsid w:val="00EF7212"/>
    <w:rsid w:val="00F0028A"/>
    <w:rsid w:val="00F006AA"/>
    <w:rsid w:val="00F01C79"/>
    <w:rsid w:val="00F01EFA"/>
    <w:rsid w:val="00F02286"/>
    <w:rsid w:val="00F03638"/>
    <w:rsid w:val="00F03CDF"/>
    <w:rsid w:val="00F04DD2"/>
    <w:rsid w:val="00F061C7"/>
    <w:rsid w:val="00F06A30"/>
    <w:rsid w:val="00F07308"/>
    <w:rsid w:val="00F0742A"/>
    <w:rsid w:val="00F0752B"/>
    <w:rsid w:val="00F075D5"/>
    <w:rsid w:val="00F10F7F"/>
    <w:rsid w:val="00F1178D"/>
    <w:rsid w:val="00F11B37"/>
    <w:rsid w:val="00F1239A"/>
    <w:rsid w:val="00F1308B"/>
    <w:rsid w:val="00F138A8"/>
    <w:rsid w:val="00F14D83"/>
    <w:rsid w:val="00F14D8A"/>
    <w:rsid w:val="00F15F26"/>
    <w:rsid w:val="00F166CD"/>
    <w:rsid w:val="00F17162"/>
    <w:rsid w:val="00F17C14"/>
    <w:rsid w:val="00F17CAB"/>
    <w:rsid w:val="00F2014C"/>
    <w:rsid w:val="00F208EB"/>
    <w:rsid w:val="00F20B6A"/>
    <w:rsid w:val="00F21A81"/>
    <w:rsid w:val="00F21E24"/>
    <w:rsid w:val="00F2228B"/>
    <w:rsid w:val="00F22A51"/>
    <w:rsid w:val="00F23361"/>
    <w:rsid w:val="00F234B5"/>
    <w:rsid w:val="00F23916"/>
    <w:rsid w:val="00F23A2E"/>
    <w:rsid w:val="00F23E18"/>
    <w:rsid w:val="00F23E9A"/>
    <w:rsid w:val="00F2411B"/>
    <w:rsid w:val="00F24374"/>
    <w:rsid w:val="00F24589"/>
    <w:rsid w:val="00F24674"/>
    <w:rsid w:val="00F257FD"/>
    <w:rsid w:val="00F25C10"/>
    <w:rsid w:val="00F268E6"/>
    <w:rsid w:val="00F27548"/>
    <w:rsid w:val="00F2784A"/>
    <w:rsid w:val="00F30A53"/>
    <w:rsid w:val="00F30F7F"/>
    <w:rsid w:val="00F3136A"/>
    <w:rsid w:val="00F32348"/>
    <w:rsid w:val="00F326D3"/>
    <w:rsid w:val="00F32A40"/>
    <w:rsid w:val="00F33B03"/>
    <w:rsid w:val="00F34113"/>
    <w:rsid w:val="00F34A45"/>
    <w:rsid w:val="00F34CA5"/>
    <w:rsid w:val="00F36308"/>
    <w:rsid w:val="00F36A5B"/>
    <w:rsid w:val="00F36B2E"/>
    <w:rsid w:val="00F36EFC"/>
    <w:rsid w:val="00F37536"/>
    <w:rsid w:val="00F403DB"/>
    <w:rsid w:val="00F4087A"/>
    <w:rsid w:val="00F40EAC"/>
    <w:rsid w:val="00F41BED"/>
    <w:rsid w:val="00F422CF"/>
    <w:rsid w:val="00F42BA9"/>
    <w:rsid w:val="00F42F9C"/>
    <w:rsid w:val="00F449A7"/>
    <w:rsid w:val="00F44B99"/>
    <w:rsid w:val="00F4515A"/>
    <w:rsid w:val="00F45585"/>
    <w:rsid w:val="00F45DCB"/>
    <w:rsid w:val="00F46CCE"/>
    <w:rsid w:val="00F4764C"/>
    <w:rsid w:val="00F5185A"/>
    <w:rsid w:val="00F51865"/>
    <w:rsid w:val="00F51EEA"/>
    <w:rsid w:val="00F528E2"/>
    <w:rsid w:val="00F52D8D"/>
    <w:rsid w:val="00F5463E"/>
    <w:rsid w:val="00F54A67"/>
    <w:rsid w:val="00F56BF1"/>
    <w:rsid w:val="00F571E8"/>
    <w:rsid w:val="00F57222"/>
    <w:rsid w:val="00F57916"/>
    <w:rsid w:val="00F57DAC"/>
    <w:rsid w:val="00F61096"/>
    <w:rsid w:val="00F6122F"/>
    <w:rsid w:val="00F61295"/>
    <w:rsid w:val="00F61967"/>
    <w:rsid w:val="00F62072"/>
    <w:rsid w:val="00F6337E"/>
    <w:rsid w:val="00F64337"/>
    <w:rsid w:val="00F64B66"/>
    <w:rsid w:val="00F64CE0"/>
    <w:rsid w:val="00F64F06"/>
    <w:rsid w:val="00F65937"/>
    <w:rsid w:val="00F65ADA"/>
    <w:rsid w:val="00F66F79"/>
    <w:rsid w:val="00F67419"/>
    <w:rsid w:val="00F67F23"/>
    <w:rsid w:val="00F701BF"/>
    <w:rsid w:val="00F71044"/>
    <w:rsid w:val="00F71C50"/>
    <w:rsid w:val="00F723AB"/>
    <w:rsid w:val="00F7377A"/>
    <w:rsid w:val="00F7460B"/>
    <w:rsid w:val="00F74A0A"/>
    <w:rsid w:val="00F75320"/>
    <w:rsid w:val="00F753C8"/>
    <w:rsid w:val="00F75762"/>
    <w:rsid w:val="00F7778C"/>
    <w:rsid w:val="00F80034"/>
    <w:rsid w:val="00F82C5A"/>
    <w:rsid w:val="00F83D7F"/>
    <w:rsid w:val="00F83E90"/>
    <w:rsid w:val="00F84239"/>
    <w:rsid w:val="00F84315"/>
    <w:rsid w:val="00F8438B"/>
    <w:rsid w:val="00F8620E"/>
    <w:rsid w:val="00F86337"/>
    <w:rsid w:val="00F87F20"/>
    <w:rsid w:val="00F90213"/>
    <w:rsid w:val="00F909D4"/>
    <w:rsid w:val="00F90B5A"/>
    <w:rsid w:val="00F910B4"/>
    <w:rsid w:val="00F91C20"/>
    <w:rsid w:val="00F9221A"/>
    <w:rsid w:val="00F940D5"/>
    <w:rsid w:val="00F94110"/>
    <w:rsid w:val="00F9458A"/>
    <w:rsid w:val="00F94E04"/>
    <w:rsid w:val="00F952E1"/>
    <w:rsid w:val="00F95764"/>
    <w:rsid w:val="00F95D4A"/>
    <w:rsid w:val="00F96D07"/>
    <w:rsid w:val="00F96D2E"/>
    <w:rsid w:val="00F96EA9"/>
    <w:rsid w:val="00F9742B"/>
    <w:rsid w:val="00FA056F"/>
    <w:rsid w:val="00FA131D"/>
    <w:rsid w:val="00FA14F8"/>
    <w:rsid w:val="00FA2157"/>
    <w:rsid w:val="00FA2BFA"/>
    <w:rsid w:val="00FA2DF0"/>
    <w:rsid w:val="00FA2ECE"/>
    <w:rsid w:val="00FA3544"/>
    <w:rsid w:val="00FA3CBA"/>
    <w:rsid w:val="00FA3EA3"/>
    <w:rsid w:val="00FA489A"/>
    <w:rsid w:val="00FA5401"/>
    <w:rsid w:val="00FA6116"/>
    <w:rsid w:val="00FA6C37"/>
    <w:rsid w:val="00FA6C60"/>
    <w:rsid w:val="00FA7793"/>
    <w:rsid w:val="00FB1800"/>
    <w:rsid w:val="00FB1A8C"/>
    <w:rsid w:val="00FB1ABB"/>
    <w:rsid w:val="00FB2657"/>
    <w:rsid w:val="00FB328E"/>
    <w:rsid w:val="00FB3FE6"/>
    <w:rsid w:val="00FB3FE7"/>
    <w:rsid w:val="00FB5C48"/>
    <w:rsid w:val="00FB5D6A"/>
    <w:rsid w:val="00FB620C"/>
    <w:rsid w:val="00FB6D3C"/>
    <w:rsid w:val="00FC01D7"/>
    <w:rsid w:val="00FC01F1"/>
    <w:rsid w:val="00FC02A9"/>
    <w:rsid w:val="00FC0F8A"/>
    <w:rsid w:val="00FC2EEE"/>
    <w:rsid w:val="00FC2F16"/>
    <w:rsid w:val="00FC2FAD"/>
    <w:rsid w:val="00FC3427"/>
    <w:rsid w:val="00FC4F13"/>
    <w:rsid w:val="00FC51A2"/>
    <w:rsid w:val="00FC6F5F"/>
    <w:rsid w:val="00FD0B40"/>
    <w:rsid w:val="00FD3423"/>
    <w:rsid w:val="00FD38FD"/>
    <w:rsid w:val="00FD3A7B"/>
    <w:rsid w:val="00FD4798"/>
    <w:rsid w:val="00FD552C"/>
    <w:rsid w:val="00FD567E"/>
    <w:rsid w:val="00FD5AC4"/>
    <w:rsid w:val="00FD6CA3"/>
    <w:rsid w:val="00FD754B"/>
    <w:rsid w:val="00FD7FCD"/>
    <w:rsid w:val="00FE0BE6"/>
    <w:rsid w:val="00FE0BFA"/>
    <w:rsid w:val="00FE3052"/>
    <w:rsid w:val="00FE3806"/>
    <w:rsid w:val="00FE45CA"/>
    <w:rsid w:val="00FE4924"/>
    <w:rsid w:val="00FE4B0C"/>
    <w:rsid w:val="00FE56CA"/>
    <w:rsid w:val="00FE5C21"/>
    <w:rsid w:val="00FE62C3"/>
    <w:rsid w:val="00FE6352"/>
    <w:rsid w:val="00FE64F5"/>
    <w:rsid w:val="00FE716B"/>
    <w:rsid w:val="00FE7EBB"/>
    <w:rsid w:val="00FF0E52"/>
    <w:rsid w:val="00FF0F7F"/>
    <w:rsid w:val="00FF231C"/>
    <w:rsid w:val="00FF2792"/>
    <w:rsid w:val="00FF31F0"/>
    <w:rsid w:val="00FF4EE1"/>
    <w:rsid w:val="00FF5077"/>
    <w:rsid w:val="00FF6DC6"/>
    <w:rsid w:val="023324C0"/>
    <w:rsid w:val="0A6C71A1"/>
    <w:rsid w:val="13A24EE9"/>
    <w:rsid w:val="19055348"/>
    <w:rsid w:val="2F605A0E"/>
    <w:rsid w:val="315A7A91"/>
    <w:rsid w:val="31F5635D"/>
    <w:rsid w:val="37725F24"/>
    <w:rsid w:val="3FAC0738"/>
    <w:rsid w:val="51C94B5D"/>
    <w:rsid w:val="5F9B6D1F"/>
    <w:rsid w:val="6F7D6817"/>
    <w:rsid w:val="70A63998"/>
    <w:rsid w:val="77AC69E4"/>
  </w:rsids>
  <m:mathPr>
    <m:mathFont m:val="Cambria Math"/>
    <m:brkBin m:val="before"/>
    <m:brkBinSub m:val="--"/>
    <m:smallFrac m:val="1"/>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uiPriority="9" w:semiHidden="0" w:name="heading 4"/>
    <w:lsdException w:uiPriority="9" w:semiHidden="0" w:name="heading 5"/>
    <w:lsdException w:uiPriority="9" w:semiHidden="0" w:name="heading 6"/>
    <w:lsdException w:uiPriority="9" w:semiHidden="0" w:name="heading 7"/>
    <w:lsdException w:uiPriority="9" w:semiHidden="0" w:name="heading 8"/>
    <w:lsdException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semiHidden="0" w:name="toc 4"/>
    <w:lsdException w:qFormat="1" w:uiPriority="39" w:name="toc 5"/>
    <w:lsdException w:qFormat="1" w:uiPriority="39" w:name="toc 6"/>
    <w:lsdException w:qFormat="1" w:uiPriority="39" w:name="toc 7"/>
    <w:lsdException w:uiPriority="39" w:name="toc 8"/>
    <w:lsdException w:qFormat="1" w:uiPriority="39" w:name="toc 9"/>
    <w:lsdException w:qFormat="1" w:unhideWhenUsed="0" w:uiPriority="99" w:semiHidden="0"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qFormat="1"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adjustRightInd w:val="0"/>
      <w:snapToGrid w:val="0"/>
      <w:spacing w:after="50" w:afterLines="50" w:line="360" w:lineRule="exact"/>
      <w:jc w:val="both"/>
    </w:pPr>
    <w:rPr>
      <w:rFonts w:ascii="Arial" w:hAnsi="Arial" w:eastAsia="思源黑体 CN Normal" w:cstheme="minorBidi"/>
      <w:color w:val="262626" w:themeColor="text1" w:themeTint="D9"/>
      <w:kern w:val="2"/>
      <w:sz w:val="24"/>
      <w:szCs w:val="22"/>
      <w:lang w:val="en-US" w:eastAsia="zh-CN" w:bidi="ar-SA"/>
      <w14:textFill>
        <w14:solidFill>
          <w14:schemeClr w14:val="tx1">
            <w14:lumMod w14:val="85000"/>
            <w14:lumOff w14:val="15000"/>
          </w14:schemeClr>
        </w14:solidFill>
      </w14:textFill>
    </w:rPr>
  </w:style>
  <w:style w:type="paragraph" w:styleId="3">
    <w:name w:val="heading 1"/>
    <w:basedOn w:val="1"/>
    <w:next w:val="1"/>
    <w:link w:val="38"/>
    <w:qFormat/>
    <w:uiPriority w:val="9"/>
    <w:pPr>
      <w:numPr>
        <w:ilvl w:val="0"/>
        <w:numId w:val="1"/>
      </w:numPr>
      <w:spacing w:before="200" w:beforeLines="200" w:after="100" w:afterLines="100" w:line="630" w:lineRule="exact"/>
      <w:outlineLvl w:val="0"/>
    </w:pPr>
    <w:rPr>
      <w:rFonts w:eastAsia="思源黑体 CN Medium"/>
      <w:bCs/>
      <w:color w:val="0D0D0D" w:themeColor="text1" w:themeTint="F2"/>
      <w:kern w:val="44"/>
      <w:sz w:val="44"/>
      <w:szCs w:val="44"/>
      <w14:textFill>
        <w14:solidFill>
          <w14:schemeClr w14:val="tx1">
            <w14:lumMod w14:val="95000"/>
            <w14:lumOff w14:val="5000"/>
          </w14:schemeClr>
        </w14:solidFill>
      </w14:textFill>
    </w:rPr>
  </w:style>
  <w:style w:type="paragraph" w:styleId="4">
    <w:name w:val="heading 2"/>
    <w:basedOn w:val="1"/>
    <w:next w:val="1"/>
    <w:link w:val="42"/>
    <w:unhideWhenUsed/>
    <w:qFormat/>
    <w:uiPriority w:val="9"/>
    <w:pPr>
      <w:numPr>
        <w:ilvl w:val="1"/>
        <w:numId w:val="1"/>
      </w:numPr>
      <w:spacing w:before="150" w:beforeLines="150" w:after="75" w:afterLines="75" w:line="540" w:lineRule="exact"/>
      <w:outlineLvl w:val="1"/>
    </w:pPr>
    <w:rPr>
      <w:rFonts w:eastAsia="思源黑体 CN Medium" w:cstheme="majorBidi"/>
      <w:bCs/>
      <w:color w:val="000000" w:themeColor="text1"/>
      <w:sz w:val="36"/>
      <w:szCs w:val="32"/>
      <w14:textFill>
        <w14:solidFill>
          <w14:schemeClr w14:val="tx1"/>
        </w14:solidFill>
      </w14:textFill>
    </w:rPr>
  </w:style>
  <w:style w:type="paragraph" w:styleId="5">
    <w:name w:val="heading 3"/>
    <w:basedOn w:val="1"/>
    <w:next w:val="1"/>
    <w:link w:val="40"/>
    <w:unhideWhenUsed/>
    <w:qFormat/>
    <w:uiPriority w:val="9"/>
    <w:pPr>
      <w:numPr>
        <w:ilvl w:val="2"/>
        <w:numId w:val="1"/>
      </w:numPr>
      <w:spacing w:before="100" w:beforeLines="100" w:after="75" w:afterLines="75" w:line="480" w:lineRule="exact"/>
      <w:outlineLvl w:val="2"/>
    </w:pPr>
    <w:rPr>
      <w:rFonts w:eastAsia="思源黑体 CN Medium"/>
      <w:bCs/>
      <w:color w:val="0D0D0D" w:themeColor="text1" w:themeTint="F2"/>
      <w:sz w:val="30"/>
      <w:szCs w:val="30"/>
      <w14:textFill>
        <w14:solidFill>
          <w14:schemeClr w14:val="tx1">
            <w14:lumMod w14:val="95000"/>
            <w14:lumOff w14:val="5000"/>
          </w14:schemeClr>
        </w14:solidFill>
      </w14:textFill>
    </w:rPr>
  </w:style>
  <w:style w:type="paragraph" w:styleId="6">
    <w:name w:val="heading 4"/>
    <w:basedOn w:val="1"/>
    <w:next w:val="1"/>
    <w:link w:val="43"/>
    <w:unhideWhenUsed/>
    <w:uiPriority w:val="9"/>
    <w:pPr>
      <w:numPr>
        <w:ilvl w:val="3"/>
        <w:numId w:val="1"/>
      </w:numPr>
      <w:spacing w:before="100" w:beforeLines="100" w:line="450" w:lineRule="exact"/>
      <w:outlineLvl w:val="3"/>
    </w:pPr>
    <w:rPr>
      <w:rFonts w:eastAsia="思源黑体 CN Medium" w:cstheme="majorBidi"/>
      <w:bCs/>
      <w:color w:val="0D0D0D" w:themeColor="text1" w:themeTint="F2"/>
      <w:sz w:val="30"/>
      <w:szCs w:val="28"/>
      <w14:textFill>
        <w14:solidFill>
          <w14:schemeClr w14:val="tx1">
            <w14:lumMod w14:val="95000"/>
            <w14:lumOff w14:val="5000"/>
          </w14:schemeClr>
        </w14:solidFill>
      </w14:textFill>
    </w:rPr>
  </w:style>
  <w:style w:type="paragraph" w:styleId="7">
    <w:name w:val="heading 5"/>
    <w:basedOn w:val="1"/>
    <w:next w:val="1"/>
    <w:unhideWhenUsed/>
    <w:uiPriority w:val="9"/>
    <w:pPr>
      <w:numPr>
        <w:ilvl w:val="4"/>
        <w:numId w:val="1"/>
      </w:numPr>
      <w:spacing w:before="75" w:beforeLines="75" w:line="420" w:lineRule="exact"/>
      <w:outlineLvl w:val="4"/>
    </w:pPr>
    <w:rPr>
      <w:rFonts w:eastAsia="思源黑体 CN Medium"/>
      <w:bCs/>
      <w:color w:val="0D0D0D" w:themeColor="text1" w:themeTint="F2"/>
      <w:sz w:val="28"/>
      <w:szCs w:val="28"/>
      <w14:textFill>
        <w14:solidFill>
          <w14:schemeClr w14:val="tx1">
            <w14:lumMod w14:val="95000"/>
            <w14:lumOff w14:val="5000"/>
          </w14:schemeClr>
        </w14:solidFill>
      </w14:textFill>
    </w:rPr>
  </w:style>
  <w:style w:type="paragraph" w:styleId="8">
    <w:name w:val="heading 6"/>
    <w:basedOn w:val="1"/>
    <w:next w:val="1"/>
    <w:unhideWhenUsed/>
    <w:uiPriority w:val="9"/>
    <w:pPr>
      <w:numPr>
        <w:ilvl w:val="5"/>
        <w:numId w:val="1"/>
      </w:numPr>
      <w:spacing w:before="50" w:beforeLines="50"/>
      <w:outlineLvl w:val="5"/>
    </w:pPr>
    <w:rPr>
      <w:rFonts w:eastAsia="思源黑体 CN Medium"/>
      <w:color w:val="0D0D0D" w:themeColor="text1" w:themeTint="F2"/>
      <w14:textFill>
        <w14:solidFill>
          <w14:schemeClr w14:val="tx1">
            <w14:lumMod w14:val="95000"/>
            <w14:lumOff w14:val="5000"/>
          </w14:schemeClr>
        </w14:solidFill>
      </w14:textFill>
    </w:rPr>
  </w:style>
  <w:style w:type="paragraph" w:styleId="9">
    <w:name w:val="heading 7"/>
    <w:basedOn w:val="1"/>
    <w:next w:val="1"/>
    <w:unhideWhenUsed/>
    <w:uiPriority w:val="9"/>
    <w:pPr>
      <w:outlineLvl w:val="6"/>
    </w:pPr>
    <w:rPr>
      <w:rFonts w:eastAsia="思源黑体 CN Medium"/>
    </w:rPr>
  </w:style>
  <w:style w:type="paragraph" w:styleId="10">
    <w:name w:val="heading 8"/>
    <w:basedOn w:val="1"/>
    <w:next w:val="1"/>
    <w:unhideWhenUsed/>
    <w:uiPriority w:val="9"/>
    <w:pPr>
      <w:keepNext/>
      <w:keepLines/>
      <w:numPr>
        <w:ilvl w:val="7"/>
        <w:numId w:val="2"/>
      </w:numPr>
      <w:spacing w:before="240" w:after="64" w:line="320" w:lineRule="auto"/>
      <w:outlineLvl w:val="7"/>
    </w:pPr>
    <w:rPr>
      <w:rFonts w:asciiTheme="majorHAnsi" w:hAnsiTheme="majorHAnsi" w:eastAsiaTheme="majorEastAsia" w:cstheme="majorBidi"/>
      <w:szCs w:val="24"/>
    </w:rPr>
  </w:style>
  <w:style w:type="paragraph" w:styleId="11">
    <w:name w:val="heading 9"/>
    <w:basedOn w:val="1"/>
    <w:next w:val="1"/>
    <w:unhideWhenUsed/>
    <w:uiPriority w:val="9"/>
    <w:pPr>
      <w:keepNext/>
      <w:keepLines/>
      <w:numPr>
        <w:ilvl w:val="8"/>
        <w:numId w:val="2"/>
      </w:numPr>
      <w:spacing w:before="240" w:after="64" w:line="320" w:lineRule="auto"/>
      <w:outlineLvl w:val="8"/>
    </w:pPr>
    <w:rPr>
      <w:rFonts w:asciiTheme="majorHAnsi" w:hAnsiTheme="majorHAnsi" w:eastAsiaTheme="majorEastAsia" w:cstheme="majorBidi"/>
      <w:szCs w:val="21"/>
    </w:rPr>
  </w:style>
  <w:style w:type="character" w:default="1" w:styleId="35">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2"/>
    <w:basedOn w:val="1"/>
    <w:semiHidden/>
    <w:unhideWhenUsed/>
    <w:qFormat/>
    <w:uiPriority w:val="99"/>
    <w:pPr>
      <w:spacing w:after="120" w:line="480" w:lineRule="auto"/>
    </w:pPr>
  </w:style>
  <w:style w:type="paragraph" w:styleId="12">
    <w:name w:val="toc 7"/>
    <w:basedOn w:val="1"/>
    <w:next w:val="1"/>
    <w:semiHidden/>
    <w:unhideWhenUsed/>
    <w:qFormat/>
    <w:uiPriority w:val="39"/>
    <w:pPr>
      <w:ind w:left="2520" w:leftChars="1200"/>
    </w:pPr>
  </w:style>
  <w:style w:type="paragraph" w:styleId="13">
    <w:name w:val="Normal Indent"/>
    <w:basedOn w:val="1"/>
    <w:qFormat/>
    <w:uiPriority w:val="99"/>
    <w:pPr>
      <w:adjustRightInd/>
      <w:snapToGrid/>
      <w:spacing w:line="240" w:lineRule="auto"/>
      <w:ind w:firstLine="420"/>
    </w:pPr>
    <w:rPr>
      <w:rFonts w:ascii="Times New Roman" w:hAnsi="Times New Roman" w:eastAsia="宋体" w:cs="Times New Roman"/>
      <w:sz w:val="21"/>
      <w:szCs w:val="20"/>
    </w:rPr>
  </w:style>
  <w:style w:type="paragraph" w:styleId="14">
    <w:name w:val="caption"/>
    <w:basedOn w:val="1"/>
    <w:next w:val="1"/>
    <w:unhideWhenUsed/>
    <w:qFormat/>
    <w:uiPriority w:val="35"/>
    <w:pPr>
      <w:spacing w:before="93" w:beforeLines="30" w:after="312" w:afterLines="100" w:line="240" w:lineRule="auto"/>
      <w:jc w:val="center"/>
    </w:pPr>
    <w:rPr>
      <w:rFonts w:eastAsia="黑体" w:cstheme="majorBidi"/>
      <w:sz w:val="20"/>
      <w:szCs w:val="20"/>
    </w:rPr>
  </w:style>
  <w:style w:type="paragraph" w:styleId="15">
    <w:name w:val="Document Map"/>
    <w:basedOn w:val="1"/>
    <w:link w:val="41"/>
    <w:semiHidden/>
    <w:unhideWhenUsed/>
    <w:qFormat/>
    <w:uiPriority w:val="99"/>
    <w:rPr>
      <w:rFonts w:ascii="宋体" w:eastAsia="宋体"/>
      <w:szCs w:val="18"/>
    </w:rPr>
  </w:style>
  <w:style w:type="paragraph" w:styleId="16">
    <w:name w:val="Body Text Indent"/>
    <w:basedOn w:val="1"/>
    <w:link w:val="81"/>
    <w:unhideWhenUsed/>
    <w:qFormat/>
    <w:uiPriority w:val="0"/>
    <w:pPr>
      <w:wordWrap/>
      <w:spacing w:after="0" w:afterLines="0" w:line="360" w:lineRule="auto"/>
      <w:ind w:firstLine="420"/>
    </w:pPr>
    <w:rPr>
      <w:rFonts w:ascii="宋体" w:hAnsi="宋体" w:eastAsia="宋体" w:cs="Calibri"/>
      <w:color w:val="auto"/>
      <w:szCs w:val="30"/>
    </w:rPr>
  </w:style>
  <w:style w:type="paragraph" w:styleId="17">
    <w:name w:val="toc 5"/>
    <w:basedOn w:val="1"/>
    <w:next w:val="1"/>
    <w:semiHidden/>
    <w:unhideWhenUsed/>
    <w:qFormat/>
    <w:uiPriority w:val="39"/>
    <w:pPr>
      <w:ind w:left="1680" w:leftChars="800"/>
    </w:pPr>
  </w:style>
  <w:style w:type="paragraph" w:styleId="18">
    <w:name w:val="toc 3"/>
    <w:basedOn w:val="1"/>
    <w:next w:val="1"/>
    <w:unhideWhenUsed/>
    <w:uiPriority w:val="39"/>
    <w:pPr>
      <w:tabs>
        <w:tab w:val="right" w:leader="dot" w:pos="9628"/>
      </w:tabs>
    </w:pPr>
  </w:style>
  <w:style w:type="paragraph" w:styleId="19">
    <w:name w:val="toc 8"/>
    <w:basedOn w:val="1"/>
    <w:next w:val="1"/>
    <w:semiHidden/>
    <w:unhideWhenUsed/>
    <w:uiPriority w:val="39"/>
    <w:pPr>
      <w:ind w:left="2940" w:leftChars="1400"/>
    </w:pPr>
  </w:style>
  <w:style w:type="paragraph" w:styleId="20">
    <w:name w:val="Date"/>
    <w:basedOn w:val="1"/>
    <w:next w:val="1"/>
    <w:link w:val="53"/>
    <w:semiHidden/>
    <w:unhideWhenUsed/>
    <w:uiPriority w:val="99"/>
    <w:pPr>
      <w:ind w:left="100" w:leftChars="2500"/>
    </w:pPr>
  </w:style>
  <w:style w:type="paragraph" w:styleId="21">
    <w:name w:val="Balloon Text"/>
    <w:basedOn w:val="1"/>
    <w:link w:val="39"/>
    <w:semiHidden/>
    <w:unhideWhenUsed/>
    <w:qFormat/>
    <w:uiPriority w:val="99"/>
    <w:rPr>
      <w:szCs w:val="18"/>
    </w:rPr>
  </w:style>
  <w:style w:type="paragraph" w:styleId="22">
    <w:name w:val="footer"/>
    <w:basedOn w:val="1"/>
    <w:link w:val="55"/>
    <w:unhideWhenUsed/>
    <w:qFormat/>
    <w:uiPriority w:val="99"/>
    <w:pPr>
      <w:tabs>
        <w:tab w:val="center" w:pos="4153"/>
        <w:tab w:val="right" w:pos="8306"/>
      </w:tabs>
      <w:jc w:val="left"/>
    </w:pPr>
    <w:rPr>
      <w:szCs w:val="18"/>
    </w:rPr>
  </w:style>
  <w:style w:type="paragraph" w:styleId="23">
    <w:name w:val="header"/>
    <w:basedOn w:val="1"/>
    <w:link w:val="56"/>
    <w:unhideWhenUsed/>
    <w:uiPriority w:val="99"/>
    <w:pPr>
      <w:pBdr>
        <w:bottom w:val="single" w:color="auto" w:sz="6" w:space="1"/>
      </w:pBdr>
      <w:tabs>
        <w:tab w:val="center" w:pos="4153"/>
        <w:tab w:val="right" w:pos="8306"/>
      </w:tabs>
      <w:jc w:val="center"/>
    </w:pPr>
    <w:rPr>
      <w:szCs w:val="18"/>
    </w:rPr>
  </w:style>
  <w:style w:type="paragraph" w:styleId="24">
    <w:name w:val="toc 1"/>
    <w:basedOn w:val="1"/>
    <w:next w:val="1"/>
    <w:unhideWhenUsed/>
    <w:uiPriority w:val="39"/>
    <w:pPr>
      <w:tabs>
        <w:tab w:val="right" w:leader="dot" w:pos="9629"/>
      </w:tabs>
      <w:spacing w:before="381" w:beforeLines="100" w:after="190" w:line="240" w:lineRule="atLeast"/>
      <w:jc w:val="left"/>
    </w:pPr>
    <w:rPr>
      <w:rFonts w:eastAsia="思源黑体 CN Medium"/>
      <w:color w:val="000000" w:themeColor="text1"/>
      <w:sz w:val="28"/>
      <w14:textFill>
        <w14:solidFill>
          <w14:schemeClr w14:val="tx1"/>
        </w14:solidFill>
      </w14:textFill>
    </w:rPr>
  </w:style>
  <w:style w:type="paragraph" w:styleId="25">
    <w:name w:val="toc 4"/>
    <w:basedOn w:val="1"/>
    <w:next w:val="1"/>
    <w:unhideWhenUsed/>
    <w:uiPriority w:val="39"/>
    <w:pPr>
      <w:tabs>
        <w:tab w:val="right" w:leader="dot" w:pos="9628"/>
      </w:tabs>
    </w:pPr>
  </w:style>
  <w:style w:type="paragraph" w:styleId="26">
    <w:name w:val="Subtitle"/>
    <w:basedOn w:val="1"/>
    <w:next w:val="27"/>
    <w:link w:val="51"/>
    <w:qFormat/>
    <w:uiPriority w:val="11"/>
    <w:pPr>
      <w:spacing w:after="0" w:afterLines="0" w:line="240" w:lineRule="auto"/>
      <w:jc w:val="center"/>
    </w:pPr>
    <w:rPr>
      <w:rFonts w:eastAsia="思源黑体 CN Medium" w:cstheme="majorBidi"/>
      <w:bCs/>
      <w:color w:val="808080" w:themeColor="text1" w:themeTint="80"/>
      <w:kern w:val="28"/>
      <w:sz w:val="44"/>
      <w:szCs w:val="32"/>
      <w14:textFill>
        <w14:solidFill>
          <w14:schemeClr w14:val="tx1">
            <w14:lumMod w14:val="50000"/>
            <w14:lumOff w14:val="50000"/>
          </w14:schemeClr>
        </w14:solidFill>
      </w14:textFill>
    </w:rPr>
  </w:style>
  <w:style w:type="paragraph" w:customStyle="1" w:styleId="27">
    <w:name w:val="图片"/>
    <w:basedOn w:val="1"/>
    <w:link w:val="60"/>
    <w:qFormat/>
    <w:uiPriority w:val="0"/>
    <w:pPr>
      <w:spacing w:before="50" w:beforeLines="50" w:line="240" w:lineRule="atLeast"/>
      <w:jc w:val="left"/>
    </w:pPr>
    <w:rPr>
      <w:sz w:val="28"/>
      <w:szCs w:val="28"/>
    </w:rPr>
  </w:style>
  <w:style w:type="paragraph" w:styleId="28">
    <w:name w:val="toc 6"/>
    <w:basedOn w:val="1"/>
    <w:next w:val="1"/>
    <w:semiHidden/>
    <w:unhideWhenUsed/>
    <w:qFormat/>
    <w:uiPriority w:val="39"/>
    <w:pPr>
      <w:ind w:left="2100" w:leftChars="1000"/>
    </w:pPr>
  </w:style>
  <w:style w:type="paragraph" w:styleId="29">
    <w:name w:val="toc 2"/>
    <w:basedOn w:val="1"/>
    <w:next w:val="1"/>
    <w:unhideWhenUsed/>
    <w:qFormat/>
    <w:uiPriority w:val="39"/>
    <w:pPr>
      <w:tabs>
        <w:tab w:val="right" w:leader="dot" w:pos="9629"/>
      </w:tabs>
      <w:spacing w:line="240" w:lineRule="auto"/>
      <w:jc w:val="left"/>
    </w:pPr>
    <w:rPr>
      <w:color w:val="000000" w:themeColor="text1"/>
      <w14:textFill>
        <w14:solidFill>
          <w14:schemeClr w14:val="tx1"/>
        </w14:solidFill>
      </w14:textFill>
    </w:rPr>
  </w:style>
  <w:style w:type="paragraph" w:styleId="30">
    <w:name w:val="toc 9"/>
    <w:basedOn w:val="1"/>
    <w:next w:val="1"/>
    <w:semiHidden/>
    <w:unhideWhenUsed/>
    <w:qFormat/>
    <w:uiPriority w:val="39"/>
    <w:pPr>
      <w:ind w:left="3360" w:leftChars="1600"/>
    </w:pPr>
  </w:style>
  <w:style w:type="paragraph" w:styleId="31">
    <w:name w:val="Title"/>
    <w:basedOn w:val="1"/>
    <w:next w:val="1"/>
    <w:link w:val="45"/>
    <w:qFormat/>
    <w:uiPriority w:val="10"/>
    <w:pPr>
      <w:spacing w:after="0" w:afterLines="0" w:line="180" w:lineRule="auto"/>
      <w:jc w:val="center"/>
    </w:pPr>
    <w:rPr>
      <w:rFonts w:eastAsia="思源黑体 CN Bold" w:cstheme="majorBidi"/>
      <w:b/>
      <w:bCs/>
      <w:sz w:val="72"/>
      <w:szCs w:val="60"/>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Table Simple 3"/>
    <w:basedOn w:val="32"/>
    <w:semiHidden/>
    <w:unhideWhenUsed/>
    <w:qFormat/>
    <w:uiPriority w:val="99"/>
    <w:pPr>
      <w:widowControl w:val="0"/>
      <w:adjustRightInd w:val="0"/>
      <w:snapToGrid w:val="0"/>
      <w:spacing w:after="124" w:afterLines="40" w:line="260" w:lineRule="exact"/>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character" w:styleId="36">
    <w:name w:val="Hyperlink"/>
    <w:basedOn w:val="35"/>
    <w:unhideWhenUsed/>
    <w:qFormat/>
    <w:uiPriority w:val="99"/>
    <w:rPr>
      <w:color w:val="0000FF" w:themeColor="hyperlink"/>
      <w:u w:val="single"/>
      <w14:textFill>
        <w14:solidFill>
          <w14:schemeClr w14:val="hlink"/>
        </w14:solidFill>
      </w14:textFill>
    </w:rPr>
  </w:style>
  <w:style w:type="paragraph" w:customStyle="1" w:styleId="37">
    <w:name w:val="标题_目录"/>
    <w:basedOn w:val="27"/>
    <w:qFormat/>
    <w:uiPriority w:val="0"/>
    <w:pPr>
      <w:spacing w:before="200" w:beforeLines="200" w:line="630" w:lineRule="exact"/>
    </w:pPr>
    <w:rPr>
      <w:b/>
      <w:color w:val="0D0D0D" w:themeColor="text1" w:themeTint="F2"/>
      <w:sz w:val="44"/>
      <w:szCs w:val="44"/>
      <w14:textFill>
        <w14:solidFill>
          <w14:schemeClr w14:val="tx1">
            <w14:lumMod w14:val="95000"/>
            <w14:lumOff w14:val="5000"/>
          </w14:schemeClr>
        </w14:solidFill>
      </w14:textFill>
    </w:rPr>
  </w:style>
  <w:style w:type="character" w:customStyle="1" w:styleId="38">
    <w:name w:val="标题 1 Char"/>
    <w:link w:val="3"/>
    <w:qFormat/>
    <w:uiPriority w:val="9"/>
    <w:rPr>
      <w:rFonts w:ascii="Arial" w:hAnsi="Arial" w:eastAsia="思源黑体 CN Medium" w:cstheme="minorBidi"/>
      <w:bCs/>
      <w:color w:val="0D0D0D" w:themeColor="text1" w:themeTint="F2"/>
      <w:kern w:val="44"/>
      <w:sz w:val="44"/>
      <w:szCs w:val="44"/>
      <w14:textFill>
        <w14:solidFill>
          <w14:schemeClr w14:val="tx1">
            <w14:lumMod w14:val="95000"/>
            <w14:lumOff w14:val="5000"/>
          </w14:schemeClr>
        </w14:solidFill>
      </w14:textFill>
    </w:rPr>
  </w:style>
  <w:style w:type="character" w:customStyle="1" w:styleId="39">
    <w:name w:val="批注框文本 Char"/>
    <w:basedOn w:val="35"/>
    <w:link w:val="21"/>
    <w:semiHidden/>
    <w:qFormat/>
    <w:uiPriority w:val="99"/>
    <w:rPr>
      <w:rFonts w:asciiTheme="minorHAnsi" w:hAnsiTheme="minorHAnsi" w:eastAsiaTheme="minorEastAsia" w:cstheme="minorBidi"/>
      <w:kern w:val="2"/>
      <w:sz w:val="18"/>
      <w:szCs w:val="18"/>
    </w:rPr>
  </w:style>
  <w:style w:type="character" w:customStyle="1" w:styleId="40">
    <w:name w:val="标题 3 Char"/>
    <w:link w:val="5"/>
    <w:qFormat/>
    <w:uiPriority w:val="9"/>
    <w:rPr>
      <w:rFonts w:ascii="Arial" w:hAnsi="Arial" w:eastAsia="思源黑体 CN Medium" w:cstheme="minorBidi"/>
      <w:bCs/>
      <w:color w:val="0D0D0D" w:themeColor="text1" w:themeTint="F2"/>
      <w:kern w:val="2"/>
      <w:sz w:val="30"/>
      <w:szCs w:val="30"/>
      <w14:textFill>
        <w14:solidFill>
          <w14:schemeClr w14:val="tx1">
            <w14:lumMod w14:val="95000"/>
            <w14:lumOff w14:val="5000"/>
          </w14:schemeClr>
        </w14:solidFill>
      </w14:textFill>
    </w:rPr>
  </w:style>
  <w:style w:type="character" w:customStyle="1" w:styleId="41">
    <w:name w:val="文档结构图 Char"/>
    <w:basedOn w:val="35"/>
    <w:link w:val="15"/>
    <w:semiHidden/>
    <w:qFormat/>
    <w:uiPriority w:val="99"/>
    <w:rPr>
      <w:rFonts w:ascii="宋体" w:hAnsiTheme="minorHAnsi" w:cstheme="minorBidi"/>
      <w:kern w:val="2"/>
      <w:sz w:val="18"/>
      <w:szCs w:val="18"/>
    </w:rPr>
  </w:style>
  <w:style w:type="character" w:customStyle="1" w:styleId="42">
    <w:name w:val="标题 2 Char"/>
    <w:link w:val="4"/>
    <w:qFormat/>
    <w:uiPriority w:val="9"/>
    <w:rPr>
      <w:rFonts w:ascii="Arial" w:hAnsi="Arial" w:eastAsia="思源黑体 CN Medium" w:cstheme="majorBidi"/>
      <w:bCs/>
      <w:color w:val="000000" w:themeColor="text1"/>
      <w:kern w:val="2"/>
      <w:sz w:val="36"/>
      <w:szCs w:val="32"/>
      <w14:textFill>
        <w14:solidFill>
          <w14:schemeClr w14:val="tx1"/>
        </w14:solidFill>
      </w14:textFill>
    </w:rPr>
  </w:style>
  <w:style w:type="character" w:customStyle="1" w:styleId="43">
    <w:name w:val="标题 4 Char"/>
    <w:link w:val="6"/>
    <w:qFormat/>
    <w:uiPriority w:val="9"/>
    <w:rPr>
      <w:rFonts w:ascii="Arial" w:hAnsi="Arial" w:eastAsia="思源黑体 CN Medium" w:cstheme="majorBidi"/>
      <w:bCs/>
      <w:color w:val="0D0D0D" w:themeColor="text1" w:themeTint="F2"/>
      <w:kern w:val="2"/>
      <w:sz w:val="30"/>
      <w:szCs w:val="28"/>
      <w14:textFill>
        <w14:solidFill>
          <w14:schemeClr w14:val="tx1">
            <w14:lumMod w14:val="95000"/>
            <w14:lumOff w14:val="5000"/>
          </w14:schemeClr>
        </w14:solidFill>
      </w14:textFill>
    </w:rPr>
  </w:style>
  <w:style w:type="paragraph" w:customStyle="1" w:styleId="44">
    <w:name w:val="封面_版权"/>
    <w:basedOn w:val="1"/>
    <w:link w:val="59"/>
    <w:qFormat/>
    <w:uiPriority w:val="0"/>
    <w:pPr>
      <w:spacing w:after="0" w:afterLines="0" w:line="280" w:lineRule="exact"/>
      <w:jc w:val="center"/>
    </w:pPr>
    <w:rPr>
      <w:color w:val="808080" w:themeColor="text1" w:themeTint="80"/>
      <w:sz w:val="21"/>
      <w:szCs w:val="21"/>
      <w14:textFill>
        <w14:solidFill>
          <w14:schemeClr w14:val="tx1">
            <w14:lumMod w14:val="50000"/>
            <w14:lumOff w14:val="50000"/>
          </w14:schemeClr>
        </w14:solidFill>
      </w14:textFill>
    </w:rPr>
  </w:style>
  <w:style w:type="character" w:customStyle="1" w:styleId="45">
    <w:name w:val="标题 Char"/>
    <w:basedOn w:val="35"/>
    <w:link w:val="31"/>
    <w:qFormat/>
    <w:uiPriority w:val="10"/>
    <w:rPr>
      <w:rFonts w:ascii="Arial" w:hAnsi="Arial" w:eastAsia="思源黑体 CN Bold" w:cstheme="majorBidi"/>
      <w:b/>
      <w:bCs/>
      <w:color w:val="262626" w:themeColor="text1" w:themeTint="D9"/>
      <w:kern w:val="2"/>
      <w:sz w:val="72"/>
      <w:szCs w:val="60"/>
      <w14:textFill>
        <w14:solidFill>
          <w14:schemeClr w14:val="tx1">
            <w14:lumMod w14:val="85000"/>
            <w14:lumOff w14:val="15000"/>
          </w14:schemeClr>
        </w14:solidFill>
      </w14:textFill>
    </w:rPr>
  </w:style>
  <w:style w:type="paragraph" w:customStyle="1" w:styleId="46">
    <w:name w:val="表格"/>
    <w:basedOn w:val="1"/>
    <w:link w:val="73"/>
    <w:qFormat/>
    <w:uiPriority w:val="0"/>
    <w:pPr>
      <w:spacing w:line="360" w:lineRule="auto"/>
      <w:jc w:val="center"/>
    </w:pPr>
    <w:rPr>
      <w:rFonts w:ascii="Calibri" w:hAnsi="Calibri" w:eastAsia="宋体" w:cs="Times New Roman"/>
      <w:kern w:val="0"/>
      <w:szCs w:val="24"/>
    </w:rPr>
  </w:style>
  <w:style w:type="paragraph" w:customStyle="1" w:styleId="47">
    <w:name w:val="表格-说明"/>
    <w:basedOn w:val="27"/>
    <w:link w:val="61"/>
    <w:qFormat/>
    <w:uiPriority w:val="0"/>
    <w:rPr>
      <w:sz w:val="21"/>
      <w:szCs w:val="21"/>
    </w:rPr>
  </w:style>
  <w:style w:type="paragraph" w:customStyle="1" w:styleId="48">
    <w:name w:val="表格_文字"/>
    <w:basedOn w:val="1"/>
    <w:link w:val="62"/>
    <w:qFormat/>
    <w:uiPriority w:val="0"/>
    <w:pPr>
      <w:spacing w:after="25" w:afterLines="25"/>
      <w:jc w:val="left"/>
    </w:pPr>
    <w:rPr>
      <w:sz w:val="21"/>
      <w:szCs w:val="24"/>
    </w:rPr>
  </w:style>
  <w:style w:type="paragraph" w:customStyle="1" w:styleId="49">
    <w:name w:val="封面-编制人"/>
    <w:basedOn w:val="1"/>
    <w:next w:val="1"/>
    <w:qFormat/>
    <w:uiPriority w:val="0"/>
    <w:pPr>
      <w:pBdr>
        <w:bottom w:val="single" w:color="7E7E7E" w:themeColor="text1" w:themeTint="80" w:sz="6" w:space="1"/>
      </w:pBdr>
      <w:spacing w:line="360" w:lineRule="auto"/>
      <w:jc w:val="center"/>
    </w:pPr>
    <w:rPr>
      <w:sz w:val="28"/>
    </w:rPr>
  </w:style>
  <w:style w:type="paragraph" w:customStyle="1" w:styleId="50">
    <w:name w:val="封面-文件编号"/>
    <w:basedOn w:val="1"/>
    <w:next w:val="27"/>
    <w:qFormat/>
    <w:uiPriority w:val="0"/>
    <w:pPr>
      <w:spacing w:line="360" w:lineRule="auto"/>
      <w:ind w:left="1400" w:leftChars="1400"/>
      <w:jc w:val="left"/>
    </w:pPr>
    <w:rPr>
      <w:sz w:val="28"/>
    </w:rPr>
  </w:style>
  <w:style w:type="character" w:customStyle="1" w:styleId="51">
    <w:name w:val="副标题 Char"/>
    <w:basedOn w:val="35"/>
    <w:link w:val="26"/>
    <w:qFormat/>
    <w:uiPriority w:val="11"/>
    <w:rPr>
      <w:rFonts w:ascii="Arial" w:hAnsi="Arial" w:eastAsia="思源黑体 CN Medium" w:cstheme="majorBidi"/>
      <w:bCs/>
      <w:color w:val="808080" w:themeColor="text1" w:themeTint="80"/>
      <w:kern w:val="28"/>
      <w:sz w:val="44"/>
      <w:szCs w:val="32"/>
      <w14:textFill>
        <w14:solidFill>
          <w14:schemeClr w14:val="tx1">
            <w14:lumMod w14:val="50000"/>
            <w14:lumOff w14:val="50000"/>
          </w14:schemeClr>
        </w14:solidFill>
      </w14:textFill>
    </w:rPr>
  </w:style>
  <w:style w:type="paragraph" w:customStyle="1" w:styleId="52">
    <w:name w:val="封面_公司名称"/>
    <w:basedOn w:val="1"/>
    <w:qFormat/>
    <w:uiPriority w:val="0"/>
    <w:rPr>
      <w:rFonts w:eastAsia="思源黑体 CN Medium"/>
      <w:color w:val="0D0D0D" w:themeColor="text1" w:themeTint="F2"/>
      <w14:textFill>
        <w14:solidFill>
          <w14:schemeClr w14:val="tx1">
            <w14:lumMod w14:val="95000"/>
            <w14:lumOff w14:val="5000"/>
          </w14:schemeClr>
        </w14:solidFill>
      </w14:textFill>
    </w:rPr>
  </w:style>
  <w:style w:type="character" w:customStyle="1" w:styleId="53">
    <w:name w:val="日期 Char"/>
    <w:basedOn w:val="35"/>
    <w:link w:val="20"/>
    <w:semiHidden/>
    <w:qFormat/>
    <w:uiPriority w:val="99"/>
    <w:rPr>
      <w:rFonts w:asciiTheme="minorHAnsi" w:hAnsiTheme="minorHAnsi" w:eastAsiaTheme="minorEastAsia" w:cstheme="minorBidi"/>
      <w:kern w:val="2"/>
      <w:sz w:val="21"/>
      <w:szCs w:val="22"/>
    </w:rPr>
  </w:style>
  <w:style w:type="paragraph" w:styleId="54">
    <w:name w:val="No Spacing"/>
    <w:qFormat/>
    <w:uiPriority w:val="1"/>
    <w:pPr>
      <w:widowControl w:val="0"/>
      <w:jc w:val="center"/>
    </w:pPr>
    <w:rPr>
      <w:rFonts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style>
  <w:style w:type="character" w:customStyle="1" w:styleId="55">
    <w:name w:val="页脚 Char"/>
    <w:basedOn w:val="35"/>
    <w:link w:val="22"/>
    <w:qFormat/>
    <w:uiPriority w:val="99"/>
    <w:rPr>
      <w:rFonts w:asciiTheme="minorHAnsi" w:hAnsiTheme="minorHAnsi" w:eastAsiaTheme="minorEastAsia" w:cstheme="minorBidi"/>
      <w:kern w:val="2"/>
      <w:sz w:val="18"/>
      <w:szCs w:val="18"/>
    </w:rPr>
  </w:style>
  <w:style w:type="character" w:customStyle="1" w:styleId="56">
    <w:name w:val="页眉 Char"/>
    <w:basedOn w:val="35"/>
    <w:link w:val="23"/>
    <w:qFormat/>
    <w:uiPriority w:val="99"/>
    <w:rPr>
      <w:rFonts w:asciiTheme="minorHAnsi" w:hAnsiTheme="minorHAnsi" w:eastAsiaTheme="minorEastAsia" w:cstheme="minorBidi"/>
      <w:kern w:val="2"/>
      <w:sz w:val="18"/>
      <w:szCs w:val="18"/>
    </w:rPr>
  </w:style>
  <w:style w:type="paragraph" w:customStyle="1" w:styleId="57">
    <w:name w:val="页眉页脚"/>
    <w:basedOn w:val="23"/>
    <w:link w:val="63"/>
    <w:qFormat/>
    <w:uiPriority w:val="0"/>
    <w:pPr>
      <w:pBdr>
        <w:bottom w:val="single" w:color="BEBEBE" w:themeColor="background1" w:themeShade="BF" w:sz="6" w:space="1"/>
      </w:pBdr>
      <w:spacing w:after="200" w:afterLines="200" w:line="480" w:lineRule="exact"/>
      <w:jc w:val="right"/>
    </w:pPr>
  </w:style>
  <w:style w:type="paragraph" w:customStyle="1" w:styleId="58">
    <w:name w:val="注释"/>
    <w:basedOn w:val="1"/>
    <w:qFormat/>
    <w:uiPriority w:val="0"/>
    <w:pPr>
      <w:spacing w:before="50" w:beforeLines="50"/>
    </w:pPr>
    <w:rPr>
      <w:color w:val="4F81BD" w:themeColor="accent1"/>
      <w:sz w:val="21"/>
      <w:szCs w:val="21"/>
      <w14:textFill>
        <w14:solidFill>
          <w14:schemeClr w14:val="accent1"/>
        </w14:solidFill>
      </w14:textFill>
    </w:rPr>
  </w:style>
  <w:style w:type="character" w:customStyle="1" w:styleId="59">
    <w:name w:val="封面_版权 Char"/>
    <w:basedOn w:val="35"/>
    <w:link w:val="44"/>
    <w:qFormat/>
    <w:uiPriority w:val="0"/>
    <w:rPr>
      <w:rFonts w:ascii="Arial" w:hAnsi="Arial" w:eastAsia="思源黑体 CN Normal" w:cstheme="minorBidi"/>
      <w:color w:val="808080" w:themeColor="text1" w:themeTint="80"/>
      <w:kern w:val="2"/>
      <w:sz w:val="21"/>
      <w:szCs w:val="21"/>
      <w14:textFill>
        <w14:solidFill>
          <w14:schemeClr w14:val="tx1">
            <w14:lumMod w14:val="50000"/>
            <w14:lumOff w14:val="50000"/>
          </w14:schemeClr>
        </w14:solidFill>
      </w14:textFill>
    </w:rPr>
  </w:style>
  <w:style w:type="character" w:customStyle="1" w:styleId="60">
    <w:name w:val="图片 Char"/>
    <w:basedOn w:val="35"/>
    <w:link w:val="27"/>
    <w:qFormat/>
    <w:uiPriority w:val="0"/>
    <w:rPr>
      <w:rFonts w:ascii="Arial" w:hAnsi="Arial" w:eastAsia="思源黑体 CN Normal" w:cstheme="minorBidi"/>
      <w:color w:val="262626" w:themeColor="text1" w:themeTint="D9"/>
      <w:kern w:val="2"/>
      <w:sz w:val="28"/>
      <w:szCs w:val="28"/>
      <w14:textFill>
        <w14:solidFill>
          <w14:schemeClr w14:val="tx1">
            <w14:lumMod w14:val="85000"/>
            <w14:lumOff w14:val="15000"/>
          </w14:schemeClr>
        </w14:solidFill>
      </w14:textFill>
    </w:rPr>
  </w:style>
  <w:style w:type="character" w:customStyle="1" w:styleId="61">
    <w:name w:val="表格-说明 Char"/>
    <w:basedOn w:val="60"/>
    <w:link w:val="47"/>
    <w:qFormat/>
    <w:uiPriority w:val="0"/>
    <w:rPr>
      <w:rFonts w:asciiTheme="minorHAnsi" w:hAnsiTheme="minorHAnsi" w:eastAsiaTheme="minorEastAsia" w:cstheme="minorBidi"/>
      <w:color w:val="262626" w:themeColor="text1" w:themeTint="D9"/>
      <w:kern w:val="2"/>
      <w:sz w:val="21"/>
      <w:szCs w:val="21"/>
      <w14:textFill>
        <w14:solidFill>
          <w14:schemeClr w14:val="tx1">
            <w14:lumMod w14:val="85000"/>
            <w14:lumOff w14:val="15000"/>
          </w14:schemeClr>
        </w14:solidFill>
      </w14:textFill>
    </w:rPr>
  </w:style>
  <w:style w:type="character" w:customStyle="1" w:styleId="62">
    <w:name w:val="表格_文字 字符"/>
    <w:basedOn w:val="35"/>
    <w:link w:val="48"/>
    <w:qFormat/>
    <w:uiPriority w:val="0"/>
    <w:rPr>
      <w:rFonts w:ascii="Arial" w:hAnsi="Arial" w:eastAsia="思源黑体 CN Normal" w:cstheme="minorBidi"/>
      <w:color w:val="262626" w:themeColor="text1" w:themeTint="D9"/>
      <w:kern w:val="2"/>
      <w:sz w:val="21"/>
      <w:szCs w:val="24"/>
      <w14:textFill>
        <w14:solidFill>
          <w14:schemeClr w14:val="tx1">
            <w14:lumMod w14:val="85000"/>
            <w14:lumOff w14:val="15000"/>
          </w14:schemeClr>
        </w14:solidFill>
      </w14:textFill>
    </w:rPr>
  </w:style>
  <w:style w:type="character" w:customStyle="1" w:styleId="63">
    <w:name w:val="页眉页脚 Char"/>
    <w:basedOn w:val="56"/>
    <w:link w:val="57"/>
    <w:qFormat/>
    <w:uiPriority w:val="0"/>
    <w:rPr>
      <w:rFonts w:ascii="Arial" w:hAnsi="Arial" w:eastAsia="思源黑体 CN Normal" w:cstheme="minorBidi"/>
      <w:color w:val="262626" w:themeColor="text1" w:themeTint="D9"/>
      <w:kern w:val="2"/>
      <w:sz w:val="24"/>
      <w:szCs w:val="18"/>
      <w14:textFill>
        <w14:solidFill>
          <w14:schemeClr w14:val="tx1">
            <w14:lumMod w14:val="85000"/>
            <w14:lumOff w14:val="15000"/>
          </w14:schemeClr>
        </w14:solidFill>
      </w14:textFill>
    </w:rPr>
  </w:style>
  <w:style w:type="paragraph" w:styleId="64">
    <w:name w:val="List Paragraph"/>
    <w:basedOn w:val="1"/>
    <w:link w:val="80"/>
    <w:qFormat/>
    <w:uiPriority w:val="34"/>
    <w:pPr>
      <w:spacing w:before="240" w:after="240"/>
      <w:ind w:firstLine="420" w:firstLineChars="200"/>
    </w:pPr>
    <w:rPr>
      <w:rFonts w:ascii="Times New Roman" w:hAnsi="Times New Roman" w:eastAsia="宋体" w:cs="Times New Roman"/>
      <w:szCs w:val="24"/>
    </w:rPr>
  </w:style>
  <w:style w:type="paragraph" w:customStyle="1" w:styleId="65">
    <w:name w:val="TOC Heading"/>
    <w:basedOn w:val="3"/>
    <w:next w:val="1"/>
    <w:semiHidden/>
    <w:unhideWhenUsed/>
    <w:qFormat/>
    <w:uiPriority w:val="39"/>
    <w:pPr>
      <w:widowControl/>
      <w:spacing w:before="48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66">
    <w:name w:val="Pa2"/>
    <w:basedOn w:val="1"/>
    <w:next w:val="1"/>
    <w:qFormat/>
    <w:uiPriority w:val="99"/>
    <w:pPr>
      <w:autoSpaceDE w:val="0"/>
      <w:autoSpaceDN w:val="0"/>
      <w:snapToGrid/>
      <w:spacing w:line="241" w:lineRule="atLeast"/>
      <w:jc w:val="left"/>
    </w:pPr>
    <w:rPr>
      <w:rFonts w:ascii="Source Han Sans CN Normal" w:hAnsi="Times New Roman" w:eastAsia="Source Han Sans CN Normal" w:cs="Times New Roman"/>
      <w:kern w:val="0"/>
      <w:szCs w:val="24"/>
    </w:rPr>
  </w:style>
  <w:style w:type="character" w:customStyle="1" w:styleId="67">
    <w:name w:val="A3"/>
    <w:qFormat/>
    <w:uiPriority w:val="99"/>
    <w:rPr>
      <w:rFonts w:cs="Source Han Sans CN Normal"/>
      <w:color w:val="000000"/>
      <w:sz w:val="18"/>
      <w:szCs w:val="18"/>
    </w:rPr>
  </w:style>
  <w:style w:type="paragraph" w:customStyle="1" w:styleId="68">
    <w:name w:val="表格_样式"/>
    <w:basedOn w:val="1"/>
    <w:link w:val="69"/>
    <w:qFormat/>
    <w:uiPriority w:val="0"/>
    <w:pPr>
      <w:spacing w:line="240" w:lineRule="atLeast"/>
      <w:jc w:val="center"/>
    </w:pPr>
    <w:rPr>
      <w:szCs w:val="24"/>
    </w:rPr>
  </w:style>
  <w:style w:type="character" w:customStyle="1" w:styleId="69">
    <w:name w:val="表格_样式 Char"/>
    <w:basedOn w:val="35"/>
    <w:link w:val="68"/>
    <w:qFormat/>
    <w:uiPriority w:val="0"/>
    <w:rPr>
      <w:rFonts w:ascii="Arial" w:hAnsi="Arial" w:eastAsia="思源黑体 CN Normal" w:cstheme="minorBidi"/>
      <w:kern w:val="2"/>
      <w:sz w:val="18"/>
      <w:szCs w:val="24"/>
    </w:rPr>
  </w:style>
  <w:style w:type="paragraph" w:customStyle="1" w:styleId="70">
    <w:name w:val="表格_前后"/>
    <w:basedOn w:val="1"/>
    <w:link w:val="71"/>
    <w:qFormat/>
    <w:uiPriority w:val="0"/>
    <w:pPr>
      <w:spacing w:before="50" w:beforeLines="50"/>
      <w:jc w:val="left"/>
    </w:pPr>
    <w:rPr>
      <w:szCs w:val="10"/>
    </w:rPr>
  </w:style>
  <w:style w:type="character" w:customStyle="1" w:styleId="71">
    <w:name w:val="表格_前后 Char"/>
    <w:basedOn w:val="35"/>
    <w:link w:val="70"/>
    <w:qFormat/>
    <w:uiPriority w:val="0"/>
    <w:rPr>
      <w:rFonts w:ascii="Arial" w:hAnsi="Arial" w:eastAsia="思源黑体 CN Normal" w:cstheme="minorBidi"/>
      <w:color w:val="262626" w:themeColor="text1" w:themeTint="D9"/>
      <w:kern w:val="2"/>
      <w:sz w:val="24"/>
      <w:szCs w:val="10"/>
      <w14:textFill>
        <w14:solidFill>
          <w14:schemeClr w14:val="tx1">
            <w14:lumMod w14:val="85000"/>
            <w14:lumOff w14:val="15000"/>
          </w14:schemeClr>
        </w14:solidFill>
      </w14:textFill>
    </w:rPr>
  </w:style>
  <w:style w:type="table" w:customStyle="1" w:styleId="72">
    <w:name w:val="样式_自定义"/>
    <w:basedOn w:val="34"/>
    <w:qFormat/>
    <w:uiPriority w:val="99"/>
    <w:pPr>
      <w:jc w:val="center"/>
    </w:pPr>
    <w:tblPr>
      <w:jc w:val="center"/>
      <w:tbl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color="A5A5A5" w:themeColor="background1" w:themeShade="A6" w:sz="4" w:space="0"/>
        <w:insideV w:val="single" w:color="A5A5A5" w:themeColor="background1" w:themeShade="A6" w:sz="4" w:space="0"/>
      </w:tblBorders>
      <w:tblCellMar>
        <w:top w:w="120" w:type="dxa"/>
        <w:left w:w="120" w:type="dxa"/>
        <w:bottom w:w="120" w:type="dxa"/>
        <w:right w:w="120" w:type="dxa"/>
      </w:tblCellMar>
    </w:tblPr>
    <w:trPr>
      <w:jc w:val="center"/>
    </w:trPr>
    <w:tcPr>
      <w:shd w:val="clear" w:color="auto" w:fill="auto"/>
      <w:vAlign w:val="center"/>
    </w:tcPr>
    <w:tblStylePr w:type="firstRow">
      <w:pPr>
        <w:jc w:val="center"/>
      </w:pPr>
      <w:rPr>
        <w:rFonts w:eastAsia="思源黑体 CN Normal"/>
        <w:b/>
        <w:bCs/>
        <w:color w:val="000000" w:themeColor="text1"/>
        <w14:textFill>
          <w14:solidFill>
            <w14:schemeClr w14:val="tx1"/>
          </w14:solidFill>
        </w14:textFill>
      </w:rPr>
      <w:tcPr>
        <w:tcBorders>
          <w:top w:val="single" w:color="A5A5A5" w:themeColor="background1" w:themeShade="A6" w:sz="4" w:space="0"/>
          <w:left w:val="single" w:color="A5A5A5" w:themeColor="background1" w:themeShade="A6" w:sz="4" w:space="0"/>
          <w:bottom w:val="single" w:color="A5A5A5" w:themeColor="background1" w:themeShade="A6" w:sz="4" w:space="0"/>
          <w:right w:val="single" w:color="A5A5A5" w:themeColor="background1" w:themeShade="A6" w:sz="4" w:space="0"/>
          <w:insideH w:val="single" w:sz="4" w:space="0"/>
          <w:insideV w:val="single" w:sz="4" w:space="0"/>
          <w:tl2br w:val="nil"/>
          <w:tr2bl w:val="nil"/>
        </w:tcBorders>
        <w:shd w:val="clear" w:color="auto" w:fill="F1F1F1" w:themeFill="background1" w:themeFillShade="F2"/>
      </w:tcPr>
    </w:tblStylePr>
  </w:style>
  <w:style w:type="character" w:customStyle="1" w:styleId="73">
    <w:name w:val="表格 Char"/>
    <w:basedOn w:val="35"/>
    <w:link w:val="46"/>
    <w:qFormat/>
    <w:uiPriority w:val="0"/>
    <w:rPr>
      <w:rFonts w:ascii="Calibri" w:hAnsi="Calibri"/>
      <w:color w:val="262626" w:themeColor="text1" w:themeTint="D9"/>
      <w:sz w:val="24"/>
      <w:szCs w:val="24"/>
      <w14:textFill>
        <w14:solidFill>
          <w14:schemeClr w14:val="tx1">
            <w14:lumMod w14:val="85000"/>
            <w14:lumOff w14:val="15000"/>
          </w14:schemeClr>
        </w14:solidFill>
      </w14:textFill>
    </w:rPr>
  </w:style>
  <w:style w:type="paragraph" w:customStyle="1" w:styleId="74">
    <w:name w:val="正文_强调"/>
    <w:basedOn w:val="1"/>
    <w:link w:val="75"/>
    <w:qFormat/>
    <w:uiPriority w:val="0"/>
    <w:pPr>
      <w:spacing w:before="190" w:after="190"/>
    </w:pPr>
    <w:rPr>
      <w:rFonts w:ascii="思源黑体 CN Medium" w:hAnsi="思源黑体 CN Medium" w:eastAsia="思源黑体 CN Medium"/>
    </w:rPr>
  </w:style>
  <w:style w:type="character" w:customStyle="1" w:styleId="75">
    <w:name w:val="正文_强调 字符"/>
    <w:basedOn w:val="35"/>
    <w:link w:val="74"/>
    <w:qFormat/>
    <w:uiPriority w:val="0"/>
    <w:rPr>
      <w:rFonts w:ascii="思源黑体 CN Medium" w:hAnsi="思源黑体 CN Medium" w:eastAsia="思源黑体 CN Medium" w:cstheme="minorBidi"/>
      <w:color w:val="262626" w:themeColor="text1" w:themeTint="D9"/>
      <w:kern w:val="2"/>
      <w:sz w:val="24"/>
      <w:szCs w:val="22"/>
      <w14:textFill>
        <w14:solidFill>
          <w14:schemeClr w14:val="tx1">
            <w14:lumMod w14:val="85000"/>
            <w14:lumOff w14:val="15000"/>
          </w14:schemeClr>
        </w14:solidFill>
      </w14:textFill>
    </w:rPr>
  </w:style>
  <w:style w:type="paragraph" w:customStyle="1" w:styleId="76">
    <w:name w:val="图表_题注"/>
    <w:basedOn w:val="1"/>
    <w:link w:val="77"/>
    <w:qFormat/>
    <w:uiPriority w:val="0"/>
    <w:pPr>
      <w:jc w:val="center"/>
    </w:pPr>
    <w:rPr>
      <w:rFonts w:ascii="思源黑体 CN Normal" w:hAnsi="思源黑体 CN Normal"/>
      <w:sz w:val="21"/>
      <w:szCs w:val="21"/>
    </w:rPr>
  </w:style>
  <w:style w:type="character" w:customStyle="1" w:styleId="77">
    <w:name w:val="图表_题注 字符"/>
    <w:basedOn w:val="35"/>
    <w:link w:val="76"/>
    <w:qFormat/>
    <w:uiPriority w:val="0"/>
    <w:rPr>
      <w:rFonts w:ascii="思源黑体 CN Normal" w:hAnsi="思源黑体 CN Normal" w:eastAsia="思源黑体 CN Normal" w:cstheme="minorBidi"/>
      <w:color w:val="262626" w:themeColor="text1" w:themeTint="D9"/>
      <w:kern w:val="2"/>
      <w:sz w:val="21"/>
      <w:szCs w:val="21"/>
      <w14:textFill>
        <w14:solidFill>
          <w14:schemeClr w14:val="tx1">
            <w14:lumMod w14:val="85000"/>
            <w14:lumOff w14:val="15000"/>
          </w14:schemeClr>
        </w14:solidFill>
      </w14:textFill>
    </w:rPr>
  </w:style>
  <w:style w:type="paragraph" w:customStyle="1" w:styleId="78">
    <w:name w:val="正文文字"/>
    <w:basedOn w:val="1"/>
    <w:link w:val="79"/>
    <w:qFormat/>
    <w:uiPriority w:val="0"/>
    <w:pPr>
      <w:wordWrap/>
      <w:adjustRightInd/>
      <w:snapToGrid/>
      <w:spacing w:after="0" w:afterLines="0" w:line="360" w:lineRule="auto"/>
      <w:ind w:firstLine="200" w:firstLineChars="200"/>
    </w:pPr>
    <w:rPr>
      <w:rFonts w:asciiTheme="minorHAnsi" w:hAnsiTheme="minorHAnsi" w:eastAsiaTheme="minorEastAsia"/>
      <w:color w:val="auto"/>
      <w:sz w:val="28"/>
      <w:szCs w:val="28"/>
    </w:rPr>
  </w:style>
  <w:style w:type="character" w:customStyle="1" w:styleId="79">
    <w:name w:val="正文文字 Char"/>
    <w:basedOn w:val="35"/>
    <w:link w:val="78"/>
    <w:qFormat/>
    <w:uiPriority w:val="0"/>
    <w:rPr>
      <w:rFonts w:asciiTheme="minorHAnsi" w:hAnsiTheme="minorHAnsi" w:eastAsiaTheme="minorEastAsia" w:cstheme="minorBidi"/>
      <w:kern w:val="2"/>
      <w:sz w:val="28"/>
      <w:szCs w:val="28"/>
    </w:rPr>
  </w:style>
  <w:style w:type="character" w:customStyle="1" w:styleId="80">
    <w:name w:val="列出段落 Char1"/>
    <w:link w:val="64"/>
    <w:qFormat/>
    <w:locked/>
    <w:uiPriority w:val="34"/>
    <w:rPr>
      <w:color w:val="262626" w:themeColor="text1" w:themeTint="D9"/>
      <w:kern w:val="2"/>
      <w:sz w:val="24"/>
      <w:szCs w:val="24"/>
      <w14:textFill>
        <w14:solidFill>
          <w14:schemeClr w14:val="tx1">
            <w14:lumMod w14:val="85000"/>
            <w14:lumOff w14:val="15000"/>
          </w14:schemeClr>
        </w14:solidFill>
      </w14:textFill>
    </w:rPr>
  </w:style>
  <w:style w:type="character" w:customStyle="1" w:styleId="81">
    <w:name w:val="正文文本缩进 Char"/>
    <w:basedOn w:val="35"/>
    <w:link w:val="16"/>
    <w:qFormat/>
    <w:uiPriority w:val="0"/>
    <w:rPr>
      <w:rFonts w:ascii="宋体" w:hAnsi="宋体" w:cs="Calibri"/>
      <w:kern w:val="2"/>
      <w:sz w:val="24"/>
      <w:szCs w:val="30"/>
    </w:rPr>
  </w:style>
  <w:style w:type="paragraph" w:customStyle="1" w:styleId="82">
    <w:name w:val="列出段落1"/>
    <w:basedOn w:val="1"/>
    <w:link w:val="83"/>
    <w:qFormat/>
    <w:uiPriority w:val="0"/>
    <w:pPr>
      <w:widowControl/>
      <w:wordWrap/>
      <w:adjustRightInd/>
      <w:snapToGrid/>
      <w:spacing w:after="0" w:afterLines="0" w:line="240" w:lineRule="auto"/>
      <w:ind w:firstLine="420"/>
    </w:pPr>
    <w:rPr>
      <w:rFonts w:ascii="Calibri" w:hAnsi="Calibri" w:eastAsia="宋体" w:cs="Times New Roman"/>
      <w:color w:val="auto"/>
      <w:kern w:val="0"/>
      <w:szCs w:val="21"/>
    </w:rPr>
  </w:style>
  <w:style w:type="character" w:customStyle="1" w:styleId="83">
    <w:name w:val="列出段落 Char"/>
    <w:link w:val="82"/>
    <w:uiPriority w:val="34"/>
    <w:rPr>
      <w:rFonts w:ascii="Calibri" w:hAnsi="Calibri"/>
      <w:sz w:val="24"/>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14B23-A003-431D-B62C-9EFDB5C0D24B}">
  <ds:schemaRefs/>
</ds:datastoreItem>
</file>

<file path=docProps/app.xml><?xml version="1.0" encoding="utf-8"?>
<Properties xmlns="http://schemas.openxmlformats.org/officeDocument/2006/extended-properties" xmlns:vt="http://schemas.openxmlformats.org/officeDocument/2006/docPropsVTypes">
  <Template>Normal.dotm</Template>
  <Company>cfca</Company>
  <Pages>21</Pages>
  <Words>856</Words>
  <Characters>4883</Characters>
  <Lines>40</Lines>
  <Paragraphs>11</Paragraphs>
  <TotalTime>12</TotalTime>
  <ScaleCrop>false</ScaleCrop>
  <LinksUpToDate>false</LinksUpToDate>
  <CharactersWithSpaces>5728</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2021-03-10T09:52:00Z</dcterms:created>
  <dc:creator>CFCA开发部</dc:creator>
  <cp:lastModifiedBy>林宝伟</cp:lastModifiedBy>
  <cp:lastPrinted>2021-03-17T07:03:00Z</cp:lastPrinted>
  <dcterms:modified xsi:type="dcterms:W3CDTF">2022-09-09T03:18:30Z</dcterms:modified>
  <cp:revision>712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