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6F9F" w14:textId="5BC5FF00" w:rsidR="00432A0D" w:rsidRPr="00523222" w:rsidRDefault="00432A0D" w:rsidP="00432A0D">
      <w:pPr>
        <w:spacing w:line="400" w:lineRule="exact"/>
        <w:rPr>
          <w:rFonts w:eastAsia="宋体"/>
          <w:b/>
          <w:color w:val="000000"/>
          <w:kern w:val="0"/>
          <w:sz w:val="11"/>
          <w:szCs w:val="11"/>
        </w:rPr>
      </w:pPr>
      <w:bookmarkStart w:id="0" w:name="_Hlk102466458"/>
      <w:r w:rsidRPr="00523222">
        <w:rPr>
          <w:rFonts w:eastAsia="宋体"/>
          <w:b/>
          <w:color w:val="000000"/>
          <w:kern w:val="0"/>
          <w:sz w:val="11"/>
          <w:szCs w:val="11"/>
        </w:rPr>
        <w:t xml:space="preserve">Announcement Code: TEMP 2022-019  </w:t>
      </w:r>
    </w:p>
    <w:p w14:paraId="4803F968" w14:textId="464B4BDA" w:rsidR="00432A0D" w:rsidRPr="00523222" w:rsidRDefault="00432A0D" w:rsidP="00432A0D">
      <w:pPr>
        <w:spacing w:line="400" w:lineRule="exact"/>
        <w:rPr>
          <w:rFonts w:eastAsia="宋体"/>
          <w:b/>
          <w:color w:val="000000"/>
          <w:kern w:val="0"/>
          <w:sz w:val="11"/>
          <w:szCs w:val="11"/>
        </w:rPr>
      </w:pPr>
      <w:r w:rsidRPr="00523222">
        <w:rPr>
          <w:rFonts w:eastAsia="宋体"/>
          <w:b/>
          <w:color w:val="000000"/>
          <w:kern w:val="0"/>
          <w:sz w:val="11"/>
          <w:szCs w:val="11"/>
        </w:rPr>
        <w:t xml:space="preserve">Code of A Share: 601166            </w:t>
      </w:r>
      <w:r w:rsidR="00523222">
        <w:rPr>
          <w:rFonts w:eastAsia="宋体"/>
          <w:b/>
          <w:color w:val="000000"/>
          <w:kern w:val="0"/>
          <w:sz w:val="11"/>
          <w:szCs w:val="11"/>
        </w:rPr>
        <w:t xml:space="preserve">              </w:t>
      </w:r>
      <w:r w:rsidRPr="00523222">
        <w:rPr>
          <w:rFonts w:eastAsia="宋体"/>
          <w:b/>
          <w:color w:val="000000"/>
          <w:kern w:val="0"/>
          <w:sz w:val="11"/>
          <w:szCs w:val="11"/>
        </w:rPr>
        <w:t>Abbreviation of A Share: Industrial Bank</w:t>
      </w:r>
    </w:p>
    <w:p w14:paraId="5B83F208" w14:textId="77777777" w:rsidR="00432A0D" w:rsidRPr="00523222" w:rsidRDefault="00432A0D" w:rsidP="00432A0D">
      <w:pPr>
        <w:spacing w:line="400" w:lineRule="exact"/>
        <w:rPr>
          <w:rFonts w:eastAsia="宋体"/>
          <w:b/>
          <w:color w:val="000000"/>
          <w:kern w:val="0"/>
          <w:sz w:val="11"/>
          <w:szCs w:val="11"/>
        </w:rPr>
      </w:pPr>
      <w:r w:rsidRPr="00523222">
        <w:rPr>
          <w:rFonts w:eastAsia="宋体"/>
          <w:b/>
          <w:color w:val="000000"/>
          <w:kern w:val="0"/>
          <w:sz w:val="11"/>
          <w:szCs w:val="11"/>
        </w:rPr>
        <w:t>Code of Preferred Stock: 360005, 360012, 360032     Abbreviation of Preferred Stock: Industrial Preferred 1, Industrial Preferred 2, Industrial Preferred 3</w:t>
      </w:r>
    </w:p>
    <w:p w14:paraId="16096119" w14:textId="330C3BBF" w:rsidR="00432A0D" w:rsidRPr="007D2CFC" w:rsidRDefault="00432A0D" w:rsidP="00432A0D">
      <w:pPr>
        <w:spacing w:line="400" w:lineRule="exact"/>
        <w:rPr>
          <w:rFonts w:eastAsia="宋体"/>
          <w:b/>
          <w:color w:val="000000"/>
          <w:kern w:val="0"/>
          <w:sz w:val="21"/>
          <w:szCs w:val="21"/>
        </w:rPr>
      </w:pPr>
      <w:r w:rsidRPr="00523222">
        <w:rPr>
          <w:rFonts w:eastAsia="宋体"/>
          <w:b/>
          <w:color w:val="000000"/>
          <w:kern w:val="0"/>
          <w:sz w:val="11"/>
          <w:szCs w:val="11"/>
        </w:rPr>
        <w:t xml:space="preserve">Code of Convertible Bonds:113052  </w:t>
      </w:r>
      <w:r w:rsidR="00523222">
        <w:rPr>
          <w:rFonts w:eastAsia="宋体"/>
          <w:b/>
          <w:color w:val="000000"/>
          <w:kern w:val="0"/>
          <w:sz w:val="11"/>
          <w:szCs w:val="11"/>
        </w:rPr>
        <w:t xml:space="preserve">               </w:t>
      </w:r>
      <w:r w:rsidRPr="00523222">
        <w:rPr>
          <w:rFonts w:eastAsia="宋体"/>
          <w:b/>
          <w:color w:val="000000"/>
          <w:kern w:val="0"/>
          <w:sz w:val="11"/>
          <w:szCs w:val="11"/>
        </w:rPr>
        <w:t xml:space="preserve">Abbreviation of Convertible Bonds: Industrial Convertible Bonds              </w:t>
      </w:r>
      <w:r w:rsidRPr="007D2CFC">
        <w:rPr>
          <w:rFonts w:eastAsia="宋体"/>
          <w:b/>
          <w:color w:val="000000"/>
          <w:kern w:val="0"/>
          <w:sz w:val="21"/>
          <w:szCs w:val="21"/>
        </w:rPr>
        <w:t xml:space="preserve">            </w:t>
      </w:r>
    </w:p>
    <w:bookmarkEnd w:id="0"/>
    <w:p w14:paraId="5CC1FE8D" w14:textId="77777777" w:rsidR="00604814" w:rsidRPr="007D2CFC" w:rsidRDefault="00604814">
      <w:pPr>
        <w:spacing w:line="360" w:lineRule="auto"/>
        <w:rPr>
          <w:rFonts w:eastAsia="宋体"/>
          <w:sz w:val="24"/>
        </w:rPr>
      </w:pPr>
    </w:p>
    <w:p w14:paraId="47943F91" w14:textId="420C8701" w:rsidR="00304A16" w:rsidRPr="007D2CFC" w:rsidRDefault="00304A16" w:rsidP="00304A16">
      <w:pPr>
        <w:spacing w:line="360" w:lineRule="auto"/>
        <w:ind w:firstLine="570"/>
        <w:jc w:val="center"/>
        <w:rPr>
          <w:rFonts w:eastAsia="黑体"/>
          <w:color w:val="FF0000"/>
          <w:sz w:val="36"/>
          <w:szCs w:val="36"/>
        </w:rPr>
      </w:pPr>
      <w:r w:rsidRPr="007D2CFC">
        <w:rPr>
          <w:rFonts w:eastAsia="黑体"/>
          <w:color w:val="FF0000"/>
          <w:sz w:val="36"/>
          <w:szCs w:val="36"/>
        </w:rPr>
        <w:t>Industrial Bank Co., Ltd.</w:t>
      </w:r>
    </w:p>
    <w:p w14:paraId="75A400B6" w14:textId="10E55287" w:rsidR="00304A16" w:rsidRPr="007D2CFC" w:rsidRDefault="00304A16" w:rsidP="00304A16">
      <w:pPr>
        <w:spacing w:line="360" w:lineRule="auto"/>
        <w:ind w:firstLine="570"/>
        <w:jc w:val="center"/>
        <w:rPr>
          <w:rFonts w:eastAsia="黑体"/>
          <w:color w:val="FF0000"/>
          <w:sz w:val="36"/>
          <w:szCs w:val="36"/>
        </w:rPr>
      </w:pPr>
      <w:r w:rsidRPr="007D2CFC">
        <w:rPr>
          <w:rFonts w:eastAsia="黑体"/>
          <w:color w:val="FF0000"/>
          <w:sz w:val="36"/>
          <w:szCs w:val="36"/>
        </w:rPr>
        <w:t>Announcement of Profit Distribution P</w:t>
      </w:r>
      <w:r w:rsidR="001F50AE">
        <w:rPr>
          <w:rFonts w:eastAsia="黑体"/>
          <w:color w:val="FF0000"/>
          <w:sz w:val="36"/>
          <w:szCs w:val="36"/>
        </w:rPr>
        <w:t>roposal</w:t>
      </w:r>
      <w:r w:rsidRPr="007D2CFC">
        <w:rPr>
          <w:rFonts w:eastAsia="黑体"/>
          <w:color w:val="FF0000"/>
          <w:sz w:val="36"/>
          <w:szCs w:val="36"/>
        </w:rPr>
        <w:t xml:space="preserve"> for the Year 2021</w:t>
      </w:r>
    </w:p>
    <w:p w14:paraId="7A7DCFA7" w14:textId="77777777" w:rsidR="00304A16" w:rsidRPr="007D2CFC" w:rsidRDefault="00304A16">
      <w:pPr>
        <w:spacing w:line="360" w:lineRule="auto"/>
        <w:jc w:val="center"/>
        <w:rPr>
          <w:rFonts w:eastAsia="黑体"/>
          <w:color w:val="FF0000"/>
          <w:sz w:val="44"/>
          <w:szCs w:val="44"/>
        </w:rPr>
      </w:pPr>
    </w:p>
    <w:p w14:paraId="150D739C" w14:textId="77777777" w:rsidR="00604814" w:rsidRPr="007D2CFC" w:rsidRDefault="00604814">
      <w:pPr>
        <w:spacing w:line="360" w:lineRule="auto"/>
        <w:rPr>
          <w:rFonts w:eastAsia="黑体"/>
          <w:color w:val="FF0000"/>
          <w:sz w:val="24"/>
        </w:rPr>
      </w:pPr>
    </w:p>
    <w:p w14:paraId="77BC1282" w14:textId="77777777" w:rsidR="007D2CFC" w:rsidRPr="007D2CFC" w:rsidRDefault="007D2CFC" w:rsidP="007D2CFC">
      <w:pPr>
        <w:spacing w:line="360" w:lineRule="auto"/>
        <w:ind w:firstLineChars="200" w:firstLine="480"/>
        <w:rPr>
          <w:sz w:val="24"/>
        </w:rPr>
      </w:pPr>
      <w:r w:rsidRPr="007D2CFC">
        <w:rPr>
          <w:sz w:val="24"/>
        </w:rPr>
        <w:t xml:space="preserve">The Board of Directors of the Company and all directors guarantee there’s no false account, misleading </w:t>
      </w:r>
      <w:proofErr w:type="gramStart"/>
      <w:r w:rsidRPr="007D2CFC">
        <w:rPr>
          <w:sz w:val="24"/>
        </w:rPr>
        <w:t>statement</w:t>
      </w:r>
      <w:proofErr w:type="gramEnd"/>
      <w:r w:rsidRPr="007D2CFC">
        <w:rPr>
          <w:sz w:val="24"/>
        </w:rPr>
        <w:t xml:space="preserve"> or material omissions of the announcement, and will be jointly and severally responsible for the truthfulness, accuracy and integrity of the announcement.</w:t>
      </w:r>
    </w:p>
    <w:p w14:paraId="5168961E" w14:textId="77777777" w:rsidR="007D2CFC" w:rsidRDefault="007D2CFC" w:rsidP="007D2CFC">
      <w:pPr>
        <w:pStyle w:val="Default"/>
        <w:spacing w:line="360" w:lineRule="auto"/>
        <w:jc w:val="both"/>
        <w:rPr>
          <w:rFonts w:ascii="Times New Roman" w:hAnsi="Times New Roman" w:cs="Times New Roman"/>
        </w:rPr>
      </w:pPr>
      <w:r>
        <w:rPr>
          <w:rFonts w:ascii="Times New Roman" w:hAnsi="Times New Roman" w:cs="Times New Roman"/>
        </w:rPr>
        <w:t xml:space="preserve">     </w:t>
      </w:r>
    </w:p>
    <w:p w14:paraId="7E50BDF8" w14:textId="77777777" w:rsidR="00BB4762" w:rsidRDefault="007D2CFC" w:rsidP="00BB4762">
      <w:pPr>
        <w:pStyle w:val="Default"/>
        <w:spacing w:line="360" w:lineRule="auto"/>
        <w:jc w:val="both"/>
        <w:rPr>
          <w:rFonts w:ascii="Times New Roman" w:hAnsi="Times New Roman" w:cs="Times New Roman"/>
        </w:rPr>
      </w:pPr>
      <w:r>
        <w:rPr>
          <w:rFonts w:ascii="Times New Roman" w:hAnsi="Times New Roman" w:cs="Times New Roman"/>
        </w:rPr>
        <w:t xml:space="preserve">     </w:t>
      </w:r>
      <w:r w:rsidR="00BB4762">
        <w:rPr>
          <w:rFonts w:ascii="Times New Roman" w:hAnsi="Times New Roman" w:cs="Times New Roman"/>
        </w:rPr>
        <w:t>Highlights</w:t>
      </w:r>
      <w:r w:rsidRPr="007D2CFC">
        <w:rPr>
          <w:rFonts w:ascii="Times New Roman" w:hAnsi="Times New Roman" w:cs="Times New Roman"/>
        </w:rPr>
        <w:t>:</w:t>
      </w:r>
    </w:p>
    <w:p w14:paraId="2F2DAF7A" w14:textId="1E6A5988" w:rsidR="00BB4762" w:rsidRDefault="00BB4762" w:rsidP="00BB4762">
      <w:pPr>
        <w:pStyle w:val="Default"/>
        <w:numPr>
          <w:ilvl w:val="0"/>
          <w:numId w:val="8"/>
        </w:numPr>
        <w:spacing w:line="360" w:lineRule="auto"/>
        <w:jc w:val="both"/>
        <w:rPr>
          <w:rFonts w:ascii="Times New Roman" w:hAnsi="Times New Roman" w:cs="Times New Roman"/>
        </w:rPr>
      </w:pPr>
      <w:r>
        <w:rPr>
          <w:rFonts w:ascii="Times New Roman" w:hAnsi="Times New Roman" w:cs="Times New Roman"/>
        </w:rPr>
        <w:t>A</w:t>
      </w:r>
      <w:r w:rsidRPr="00BB5968">
        <w:rPr>
          <w:rFonts w:ascii="Times New Roman" w:hAnsi="Times New Roman" w:cs="Times New Roman"/>
        </w:rPr>
        <w:t xml:space="preserve"> cash dividend of RMB1.035 </w:t>
      </w:r>
      <w:r>
        <w:rPr>
          <w:rFonts w:ascii="Times New Roman" w:hAnsi="Times New Roman" w:cs="Times New Roman"/>
        </w:rPr>
        <w:t>(</w:t>
      </w:r>
      <w:r w:rsidRPr="00BB5968">
        <w:rPr>
          <w:rFonts w:ascii="Times New Roman" w:hAnsi="Times New Roman" w:cs="Times New Roman"/>
        </w:rPr>
        <w:t>tax</w:t>
      </w:r>
      <w:r>
        <w:rPr>
          <w:rFonts w:ascii="Times New Roman" w:hAnsi="Times New Roman" w:cs="Times New Roman"/>
        </w:rPr>
        <w:t xml:space="preserve"> inclusive</w:t>
      </w:r>
      <w:r w:rsidRPr="00BB5968">
        <w:rPr>
          <w:rFonts w:ascii="Times New Roman" w:hAnsi="Times New Roman" w:cs="Times New Roman"/>
        </w:rPr>
        <w:t>) per share is proposed for the year 2021</w:t>
      </w:r>
      <w:r>
        <w:rPr>
          <w:rFonts w:ascii="Times New Roman" w:hAnsi="Times New Roman" w:cs="Times New Roman"/>
        </w:rPr>
        <w:t xml:space="preserve"> after </w:t>
      </w:r>
      <w:proofErr w:type="gramStart"/>
      <w:r>
        <w:rPr>
          <w:rFonts w:ascii="Times New Roman" w:hAnsi="Times New Roman" w:cs="Times New Roman"/>
        </w:rPr>
        <w:t>t</w:t>
      </w:r>
      <w:r w:rsidR="00BB5968" w:rsidRPr="00BB5968">
        <w:rPr>
          <w:rFonts w:ascii="Times New Roman" w:hAnsi="Times New Roman" w:cs="Times New Roman"/>
        </w:rPr>
        <w:t>aking into account</w:t>
      </w:r>
      <w:proofErr w:type="gramEnd"/>
      <w:r w:rsidR="00BB5968" w:rsidRPr="00BB5968">
        <w:rPr>
          <w:rFonts w:ascii="Times New Roman" w:hAnsi="Times New Roman" w:cs="Times New Roman"/>
        </w:rPr>
        <w:t xml:space="preserve"> the requirements of the </w:t>
      </w:r>
      <w:r w:rsidR="00F06953">
        <w:rPr>
          <w:rFonts w:ascii="Times New Roman" w:hAnsi="Times New Roman" w:cs="Times New Roman"/>
        </w:rPr>
        <w:t>regulators</w:t>
      </w:r>
      <w:r w:rsidR="00BB5968" w:rsidRPr="00BB5968">
        <w:rPr>
          <w:rFonts w:ascii="Times New Roman" w:hAnsi="Times New Roman" w:cs="Times New Roman"/>
        </w:rPr>
        <w:t xml:space="preserve"> on capital adequacy of commercial banks, the demands of the general investors and the needs of the Company's sustainable business development, and in accordance with the stable, continuous and predictable dividend policy determined by the Company.</w:t>
      </w:r>
    </w:p>
    <w:p w14:paraId="047240B2" w14:textId="34725811" w:rsidR="00BB4762" w:rsidRDefault="00311563" w:rsidP="00BB4762">
      <w:pPr>
        <w:pStyle w:val="Default"/>
        <w:numPr>
          <w:ilvl w:val="0"/>
          <w:numId w:val="8"/>
        </w:numPr>
        <w:spacing w:line="360" w:lineRule="auto"/>
        <w:jc w:val="both"/>
        <w:rPr>
          <w:rFonts w:ascii="Times New Roman" w:hAnsi="Times New Roman" w:cs="Times New Roman"/>
        </w:rPr>
      </w:pPr>
      <w:r w:rsidRPr="00BB4762">
        <w:rPr>
          <w:rFonts w:ascii="Times New Roman" w:hAnsi="Times New Roman" w:cs="Times New Roman"/>
        </w:rPr>
        <w:t xml:space="preserve">The profit distribution is based on </w:t>
      </w:r>
      <w:r w:rsidR="00894FD0">
        <w:rPr>
          <w:rFonts w:ascii="Times New Roman" w:hAnsi="Times New Roman" w:cs="Times New Roman"/>
        </w:rPr>
        <w:t>the aggregate of</w:t>
      </w:r>
      <w:r w:rsidR="000948D9" w:rsidRPr="00BB4762">
        <w:rPr>
          <w:rFonts w:ascii="Times New Roman" w:hAnsi="Times New Roman" w:cs="Times New Roman"/>
        </w:rPr>
        <w:t xml:space="preserve"> </w:t>
      </w:r>
      <w:r w:rsidR="00E27CF3" w:rsidRPr="00BB4762">
        <w:rPr>
          <w:rFonts w:ascii="Times New Roman" w:hAnsi="Times New Roman" w:cs="Times New Roman"/>
        </w:rPr>
        <w:t xml:space="preserve">ordinary </w:t>
      </w:r>
      <w:r w:rsidR="00894FD0">
        <w:rPr>
          <w:rFonts w:ascii="Times New Roman" w:hAnsi="Times New Roman" w:cs="Times New Roman"/>
        </w:rPr>
        <w:t>shares</w:t>
      </w:r>
      <w:r w:rsidR="00E27CF3" w:rsidRPr="00BB4762">
        <w:rPr>
          <w:rFonts w:ascii="Times New Roman" w:hAnsi="Times New Roman" w:cs="Times New Roman"/>
        </w:rPr>
        <w:t xml:space="preserve"> </w:t>
      </w:r>
      <w:r w:rsidRPr="00BB4762">
        <w:rPr>
          <w:rFonts w:ascii="Times New Roman" w:hAnsi="Times New Roman" w:cs="Times New Roman"/>
        </w:rPr>
        <w:t>registered on the</w:t>
      </w:r>
      <w:r w:rsidR="000948D9" w:rsidRPr="00BB4762">
        <w:rPr>
          <w:rFonts w:ascii="Times New Roman" w:hAnsi="Times New Roman" w:cs="Times New Roman"/>
        </w:rPr>
        <w:t xml:space="preserve"> </w:t>
      </w:r>
      <w:r w:rsidR="001F50AE" w:rsidRPr="00BB4762">
        <w:rPr>
          <w:rFonts w:ascii="Times New Roman" w:hAnsi="Times New Roman" w:cs="Times New Roman"/>
        </w:rPr>
        <w:t xml:space="preserve">registration </w:t>
      </w:r>
      <w:r w:rsidRPr="00BB4762">
        <w:rPr>
          <w:rFonts w:ascii="Times New Roman" w:hAnsi="Times New Roman" w:cs="Times New Roman"/>
        </w:rPr>
        <w:t>date</w:t>
      </w:r>
      <w:r w:rsidR="00CC59FB" w:rsidRPr="00BB4762">
        <w:rPr>
          <w:rFonts w:ascii="Times New Roman" w:hAnsi="Times New Roman" w:cs="Times New Roman"/>
        </w:rPr>
        <w:t xml:space="preserve"> for implementing </w:t>
      </w:r>
      <w:r w:rsidR="00B30BE4" w:rsidRPr="00BB4762">
        <w:rPr>
          <w:rFonts w:ascii="Times New Roman" w:hAnsi="Times New Roman" w:cs="Times New Roman" w:hint="eastAsia"/>
        </w:rPr>
        <w:t>e</w:t>
      </w:r>
      <w:r w:rsidR="00B30BE4" w:rsidRPr="00BB4762">
        <w:rPr>
          <w:rFonts w:ascii="Times New Roman" w:hAnsi="Times New Roman" w:cs="Times New Roman"/>
        </w:rPr>
        <w:t>qu</w:t>
      </w:r>
      <w:r w:rsidR="00B30BE4" w:rsidRPr="00BB4762">
        <w:rPr>
          <w:rFonts w:ascii="Times New Roman" w:hAnsi="Times New Roman" w:cs="Times New Roman" w:hint="eastAsia"/>
        </w:rPr>
        <w:t>ity</w:t>
      </w:r>
      <w:r w:rsidR="00CC59FB" w:rsidRPr="00BB4762">
        <w:rPr>
          <w:rFonts w:ascii="Times New Roman" w:hAnsi="Times New Roman" w:cs="Times New Roman"/>
        </w:rPr>
        <w:t xml:space="preserve"> distribution,</w:t>
      </w:r>
      <w:r w:rsidRPr="00BB4762">
        <w:rPr>
          <w:rFonts w:ascii="Times New Roman" w:hAnsi="Times New Roman" w:cs="Times New Roman"/>
        </w:rPr>
        <w:t xml:space="preserve"> and the specific</w:t>
      </w:r>
      <w:r w:rsidR="007C6F0B">
        <w:rPr>
          <w:rFonts w:ascii="Times New Roman" w:hAnsi="Times New Roman" w:cs="Times New Roman"/>
        </w:rPr>
        <w:t xml:space="preserve"> equity </w:t>
      </w:r>
      <w:r w:rsidR="00087060" w:rsidRPr="00BB4762">
        <w:rPr>
          <w:rFonts w:ascii="Times New Roman" w:hAnsi="Times New Roman" w:cs="Times New Roman"/>
        </w:rPr>
        <w:t xml:space="preserve">registration </w:t>
      </w:r>
      <w:r w:rsidRPr="00BB4762">
        <w:rPr>
          <w:rFonts w:ascii="Times New Roman" w:hAnsi="Times New Roman" w:cs="Times New Roman"/>
        </w:rPr>
        <w:t>date will be specified in the announcement o</w:t>
      </w:r>
      <w:r w:rsidR="00D52299" w:rsidRPr="00BB4762">
        <w:rPr>
          <w:rFonts w:ascii="Times New Roman" w:hAnsi="Times New Roman" w:cs="Times New Roman"/>
        </w:rPr>
        <w:t>n</w:t>
      </w:r>
      <w:r w:rsidRPr="00BB4762">
        <w:rPr>
          <w:rFonts w:ascii="Times New Roman" w:hAnsi="Times New Roman" w:cs="Times New Roman"/>
        </w:rPr>
        <w:t xml:space="preserve"> the implementation of equity distribution. </w:t>
      </w:r>
      <w:r w:rsidR="004B6BED" w:rsidRPr="00BB4762">
        <w:rPr>
          <w:rFonts w:ascii="Times New Roman" w:hAnsi="Times New Roman" w:cs="Times New Roman"/>
        </w:rPr>
        <w:t xml:space="preserve"> </w:t>
      </w:r>
    </w:p>
    <w:p w14:paraId="303C6FDA" w14:textId="5BF965A4" w:rsidR="00604814" w:rsidRPr="00BB4762" w:rsidRDefault="002005C3" w:rsidP="00BB4762">
      <w:pPr>
        <w:pStyle w:val="Default"/>
        <w:numPr>
          <w:ilvl w:val="0"/>
          <w:numId w:val="8"/>
        </w:numPr>
        <w:spacing w:line="360" w:lineRule="auto"/>
        <w:jc w:val="both"/>
        <w:rPr>
          <w:rFonts w:ascii="Times New Roman" w:hAnsi="Times New Roman" w:cs="Times New Roman"/>
        </w:rPr>
      </w:pPr>
      <w:r w:rsidRPr="00BB4762">
        <w:rPr>
          <w:rFonts w:ascii="Times New Roman" w:hAnsi="Times New Roman" w:cs="Times New Roman"/>
        </w:rPr>
        <w:t xml:space="preserve">The </w:t>
      </w:r>
      <w:r w:rsidR="007C6F0B">
        <w:rPr>
          <w:rFonts w:ascii="Times New Roman" w:hAnsi="Times New Roman" w:cs="Times New Roman"/>
        </w:rPr>
        <w:t xml:space="preserve">2021 </w:t>
      </w:r>
      <w:r w:rsidRPr="00BB4762">
        <w:rPr>
          <w:rFonts w:ascii="Times New Roman" w:hAnsi="Times New Roman" w:cs="Times New Roman"/>
        </w:rPr>
        <w:t xml:space="preserve">Profit Distribution Proposal is </w:t>
      </w:r>
      <w:r w:rsidR="007C6F0B">
        <w:rPr>
          <w:rFonts w:ascii="Times New Roman" w:hAnsi="Times New Roman" w:cs="Times New Roman"/>
        </w:rPr>
        <w:t>still pending</w:t>
      </w:r>
      <w:r w:rsidRPr="00BB4762">
        <w:rPr>
          <w:rFonts w:ascii="Times New Roman" w:hAnsi="Times New Roman" w:cs="Times New Roman"/>
        </w:rPr>
        <w:t xml:space="preserve"> the approval of the </w:t>
      </w:r>
      <w:r w:rsidR="007C6F0B">
        <w:rPr>
          <w:rFonts w:ascii="Times New Roman" w:hAnsi="Times New Roman" w:cs="Times New Roman"/>
        </w:rPr>
        <w:t xml:space="preserve">2021 </w:t>
      </w:r>
      <w:r w:rsidRPr="00BB4762">
        <w:rPr>
          <w:rFonts w:ascii="Times New Roman" w:hAnsi="Times New Roman" w:cs="Times New Roman"/>
        </w:rPr>
        <w:t>Annual General Meeting.</w:t>
      </w:r>
    </w:p>
    <w:p w14:paraId="239E5368" w14:textId="05A63BD1" w:rsidR="009A6C6A" w:rsidRPr="007D2CFC" w:rsidRDefault="009A6C6A" w:rsidP="009A6C6A">
      <w:pPr>
        <w:pStyle w:val="Default"/>
        <w:numPr>
          <w:ilvl w:val="0"/>
          <w:numId w:val="2"/>
        </w:numPr>
        <w:spacing w:line="360" w:lineRule="auto"/>
        <w:rPr>
          <w:rFonts w:ascii="Times New Roman" w:hAnsi="Times New Roman" w:cs="Times New Roman"/>
          <w:b/>
        </w:rPr>
      </w:pPr>
      <w:r>
        <w:rPr>
          <w:rFonts w:ascii="Times New Roman" w:hAnsi="Times New Roman" w:cs="Times New Roman"/>
          <w:b/>
        </w:rPr>
        <w:t>Profit Distribution P</w:t>
      </w:r>
      <w:r w:rsidR="007C6F0B">
        <w:rPr>
          <w:rFonts w:ascii="Times New Roman" w:hAnsi="Times New Roman" w:cs="Times New Roman"/>
          <w:b/>
        </w:rPr>
        <w:t>roposal</w:t>
      </w:r>
      <w:r>
        <w:rPr>
          <w:rFonts w:ascii="Times New Roman" w:hAnsi="Times New Roman" w:cs="Times New Roman"/>
          <w:b/>
        </w:rPr>
        <w:t xml:space="preserve"> </w:t>
      </w:r>
    </w:p>
    <w:p w14:paraId="3AF31BD9" w14:textId="2352E50D" w:rsidR="00925E20" w:rsidRPr="007D2CFC" w:rsidRDefault="002005C3" w:rsidP="00925E20">
      <w:pPr>
        <w:spacing w:line="360" w:lineRule="auto"/>
        <w:rPr>
          <w:rFonts w:eastAsia="宋体"/>
          <w:sz w:val="24"/>
        </w:rPr>
      </w:pPr>
      <w:r>
        <w:rPr>
          <w:rFonts w:eastAsia="宋体"/>
          <w:sz w:val="24"/>
        </w:rPr>
        <w:t xml:space="preserve">    </w:t>
      </w:r>
      <w:r w:rsidR="00925E20">
        <w:rPr>
          <w:rFonts w:eastAsia="宋体"/>
          <w:sz w:val="24"/>
        </w:rPr>
        <w:t xml:space="preserve">Audited by </w:t>
      </w:r>
      <w:proofErr w:type="spellStart"/>
      <w:r w:rsidR="00474947" w:rsidRPr="00474947">
        <w:rPr>
          <w:rFonts w:eastAsia="宋体"/>
          <w:sz w:val="24"/>
        </w:rPr>
        <w:t>Klynveld</w:t>
      </w:r>
      <w:proofErr w:type="spellEnd"/>
      <w:r w:rsidR="00474947" w:rsidRPr="00474947">
        <w:rPr>
          <w:rFonts w:eastAsia="宋体"/>
          <w:sz w:val="24"/>
        </w:rPr>
        <w:t xml:space="preserve"> Peat Marwick </w:t>
      </w:r>
      <w:proofErr w:type="spellStart"/>
      <w:r w:rsidR="00474947" w:rsidRPr="00474947">
        <w:rPr>
          <w:rFonts w:eastAsia="宋体"/>
          <w:sz w:val="24"/>
        </w:rPr>
        <w:t>Goerdeler</w:t>
      </w:r>
      <w:proofErr w:type="spellEnd"/>
      <w:r w:rsidR="00474947">
        <w:rPr>
          <w:rFonts w:eastAsia="宋体"/>
          <w:sz w:val="24"/>
        </w:rPr>
        <w:t xml:space="preserve"> (LLP)</w:t>
      </w:r>
      <w:r w:rsidR="00925E20">
        <w:rPr>
          <w:rFonts w:eastAsia="宋体"/>
          <w:sz w:val="24"/>
        </w:rPr>
        <w:t xml:space="preserve">, in 2021, the Parent Company </w:t>
      </w:r>
      <w:r w:rsidR="00925E20">
        <w:rPr>
          <w:rFonts w:eastAsia="宋体"/>
          <w:sz w:val="24"/>
        </w:rPr>
        <w:lastRenderedPageBreak/>
        <w:t xml:space="preserve">achieved </w:t>
      </w:r>
      <w:r w:rsidR="00444B29">
        <w:rPr>
          <w:rFonts w:eastAsia="宋体"/>
          <w:sz w:val="24"/>
        </w:rPr>
        <w:t xml:space="preserve">net profit of </w:t>
      </w:r>
      <w:r w:rsidR="00D8317B">
        <w:rPr>
          <w:rFonts w:eastAsia="宋体"/>
          <w:sz w:val="24"/>
        </w:rPr>
        <w:t>RMB 75</w:t>
      </w:r>
      <w:r w:rsidR="00B8775A">
        <w:rPr>
          <w:rFonts w:eastAsia="宋体"/>
          <w:sz w:val="24"/>
        </w:rPr>
        <w:t>.</w:t>
      </w:r>
      <w:r w:rsidR="00D8317B">
        <w:rPr>
          <w:rFonts w:eastAsia="宋体"/>
          <w:sz w:val="24"/>
        </w:rPr>
        <w:t>781</w:t>
      </w:r>
      <w:r w:rsidR="00B8775A">
        <w:rPr>
          <w:rFonts w:eastAsia="宋体"/>
          <w:sz w:val="24"/>
        </w:rPr>
        <w:t xml:space="preserve"> billion</w:t>
      </w:r>
      <w:r w:rsidR="00D8317B">
        <w:rPr>
          <w:rFonts w:eastAsia="宋体"/>
          <w:sz w:val="24"/>
        </w:rPr>
        <w:t xml:space="preserve"> </w:t>
      </w:r>
      <w:r w:rsidR="00B30BE4">
        <w:rPr>
          <w:rFonts w:eastAsia="宋体"/>
          <w:sz w:val="24"/>
        </w:rPr>
        <w:t>or</w:t>
      </w:r>
      <w:r w:rsidR="00444B29">
        <w:rPr>
          <w:rFonts w:eastAsia="宋体"/>
          <w:sz w:val="24"/>
        </w:rPr>
        <w:t xml:space="preserve"> </w:t>
      </w:r>
      <w:r w:rsidR="007D77C2">
        <w:rPr>
          <w:rFonts w:eastAsia="宋体"/>
          <w:sz w:val="24"/>
        </w:rPr>
        <w:t>RMB 82</w:t>
      </w:r>
      <w:r w:rsidR="00B8775A">
        <w:rPr>
          <w:rFonts w:eastAsia="宋体"/>
          <w:sz w:val="24"/>
        </w:rPr>
        <w:t xml:space="preserve">.68 billion </w:t>
      </w:r>
      <w:r w:rsidR="00B30BE4">
        <w:rPr>
          <w:rFonts w:eastAsia="宋体"/>
          <w:sz w:val="24"/>
        </w:rPr>
        <w:t>net profit</w:t>
      </w:r>
      <w:r w:rsidR="005C64E8">
        <w:rPr>
          <w:rFonts w:eastAsia="宋体"/>
          <w:sz w:val="24"/>
        </w:rPr>
        <w:t xml:space="preserve"> </w:t>
      </w:r>
      <w:r w:rsidR="007D77C2">
        <w:rPr>
          <w:rFonts w:eastAsia="宋体"/>
          <w:sz w:val="24"/>
        </w:rPr>
        <w:t>attributable</w:t>
      </w:r>
      <w:r w:rsidR="00444B29">
        <w:rPr>
          <w:rFonts w:eastAsia="宋体"/>
          <w:sz w:val="24"/>
        </w:rPr>
        <w:t xml:space="preserve"> to shareholders after consolidation</w:t>
      </w:r>
      <w:r w:rsidR="00F11885">
        <w:rPr>
          <w:rFonts w:eastAsia="宋体"/>
          <w:sz w:val="24"/>
        </w:rPr>
        <w:t xml:space="preserve"> according to the Chinese Accounting Standards</w:t>
      </w:r>
      <w:r w:rsidR="00444B29">
        <w:rPr>
          <w:rFonts w:eastAsia="宋体"/>
          <w:sz w:val="24"/>
        </w:rPr>
        <w:t xml:space="preserve">. </w:t>
      </w:r>
      <w:r w:rsidR="005C64E8">
        <w:rPr>
          <w:rFonts w:eastAsia="宋体"/>
          <w:sz w:val="24"/>
        </w:rPr>
        <w:t>According to t</w:t>
      </w:r>
      <w:r w:rsidR="005906B7">
        <w:rPr>
          <w:rFonts w:eastAsia="宋体"/>
          <w:sz w:val="24"/>
        </w:rPr>
        <w:t>he 5</w:t>
      </w:r>
      <w:r w:rsidR="005906B7" w:rsidRPr="005906B7">
        <w:rPr>
          <w:rFonts w:eastAsia="宋体"/>
          <w:sz w:val="24"/>
          <w:vertAlign w:val="superscript"/>
        </w:rPr>
        <w:t>th</w:t>
      </w:r>
      <w:r w:rsidR="005906B7">
        <w:rPr>
          <w:rFonts w:eastAsia="宋体"/>
          <w:sz w:val="24"/>
        </w:rPr>
        <w:t xml:space="preserve"> Meeting of the Tenth Board of Directors</w:t>
      </w:r>
      <w:r w:rsidR="005C64E8">
        <w:rPr>
          <w:rFonts w:eastAsia="宋体"/>
          <w:sz w:val="24"/>
        </w:rPr>
        <w:t xml:space="preserve">, the profit distribution is based on the net profit of </w:t>
      </w:r>
      <w:r w:rsidR="008B0282">
        <w:rPr>
          <w:rFonts w:eastAsia="宋体"/>
          <w:sz w:val="24"/>
        </w:rPr>
        <w:t xml:space="preserve">the Parent Company and paid out to common </w:t>
      </w:r>
      <w:r w:rsidR="00D35FEE">
        <w:rPr>
          <w:rFonts w:eastAsia="宋体"/>
          <w:sz w:val="24"/>
        </w:rPr>
        <w:t xml:space="preserve">shareholders registered on the registration date for implementing equity distribution. The Profit Distribution Proposal is as follows: </w:t>
      </w:r>
      <w:r w:rsidR="005906B7">
        <w:rPr>
          <w:rFonts w:eastAsia="宋体"/>
          <w:sz w:val="24"/>
        </w:rPr>
        <w:t xml:space="preserve"> </w:t>
      </w:r>
    </w:p>
    <w:p w14:paraId="0A085E88" w14:textId="59808AB5" w:rsidR="008803DD" w:rsidRPr="008803DD" w:rsidRDefault="008803DD" w:rsidP="008803DD">
      <w:pPr>
        <w:spacing w:line="360" w:lineRule="auto"/>
        <w:ind w:left="480"/>
        <w:rPr>
          <w:rFonts w:eastAsia="宋体"/>
          <w:sz w:val="24"/>
        </w:rPr>
      </w:pPr>
      <w:r>
        <w:rPr>
          <w:rFonts w:eastAsia="宋体"/>
          <w:sz w:val="24"/>
        </w:rPr>
        <w:t xml:space="preserve">1. </w:t>
      </w:r>
      <w:r w:rsidRPr="008803DD">
        <w:rPr>
          <w:rFonts w:eastAsia="宋体"/>
          <w:sz w:val="24"/>
        </w:rPr>
        <w:t xml:space="preserve">Withdrawal of </w:t>
      </w:r>
      <w:r>
        <w:rPr>
          <w:rFonts w:eastAsia="宋体"/>
          <w:sz w:val="24"/>
        </w:rPr>
        <w:t>statutory</w:t>
      </w:r>
      <w:r w:rsidRPr="008803DD">
        <w:rPr>
          <w:rFonts w:eastAsia="宋体"/>
          <w:sz w:val="24"/>
        </w:rPr>
        <w:t xml:space="preserve"> </w:t>
      </w:r>
      <w:r w:rsidR="009A5394">
        <w:rPr>
          <w:rFonts w:eastAsia="宋体"/>
          <w:sz w:val="24"/>
        </w:rPr>
        <w:t xml:space="preserve">surplus </w:t>
      </w:r>
      <w:r w:rsidRPr="008803DD">
        <w:rPr>
          <w:rFonts w:eastAsia="宋体"/>
          <w:sz w:val="24"/>
        </w:rPr>
        <w:t xml:space="preserve">reserve. In accordance with </w:t>
      </w:r>
      <w:r w:rsidRPr="009658E7">
        <w:rPr>
          <w:rFonts w:eastAsia="宋体"/>
          <w:i/>
          <w:iCs/>
          <w:sz w:val="24"/>
        </w:rPr>
        <w:t>the Company Law of the People's Republic of China</w:t>
      </w:r>
      <w:r w:rsidRPr="008803DD">
        <w:rPr>
          <w:rFonts w:eastAsia="宋体"/>
          <w:sz w:val="24"/>
        </w:rPr>
        <w:t xml:space="preserve">, the Company's </w:t>
      </w:r>
      <w:r w:rsidR="009658E7">
        <w:rPr>
          <w:rFonts w:eastAsia="宋体"/>
          <w:sz w:val="24"/>
        </w:rPr>
        <w:t>statutory surplus</w:t>
      </w:r>
      <w:r w:rsidRPr="008803DD">
        <w:rPr>
          <w:rFonts w:eastAsia="宋体"/>
          <w:sz w:val="24"/>
        </w:rPr>
        <w:t xml:space="preserve"> reserve </w:t>
      </w:r>
      <w:r w:rsidR="009658E7">
        <w:rPr>
          <w:rFonts w:eastAsia="宋体"/>
          <w:sz w:val="24"/>
        </w:rPr>
        <w:t xml:space="preserve">will not be withdrawn since it </w:t>
      </w:r>
      <w:r w:rsidRPr="008803DD">
        <w:rPr>
          <w:rFonts w:eastAsia="宋体"/>
          <w:sz w:val="24"/>
        </w:rPr>
        <w:t>has</w:t>
      </w:r>
      <w:r w:rsidR="009658E7">
        <w:rPr>
          <w:rFonts w:eastAsia="宋体"/>
          <w:sz w:val="24"/>
        </w:rPr>
        <w:t xml:space="preserve"> already</w:t>
      </w:r>
      <w:r w:rsidRPr="008803DD">
        <w:rPr>
          <w:rFonts w:eastAsia="宋体"/>
          <w:sz w:val="24"/>
        </w:rPr>
        <w:t xml:space="preserve"> reached 50% of the registered capital at the end of 2021.</w:t>
      </w:r>
    </w:p>
    <w:p w14:paraId="0A58CEEC" w14:textId="08EED02C" w:rsidR="00604814" w:rsidRPr="00A05503" w:rsidRDefault="00FE5853" w:rsidP="00A05503">
      <w:pPr>
        <w:spacing w:line="360" w:lineRule="auto"/>
        <w:ind w:firstLineChars="200" w:firstLine="480"/>
        <w:rPr>
          <w:rFonts w:eastAsia="宋体"/>
          <w:sz w:val="24"/>
        </w:rPr>
      </w:pPr>
      <w:r>
        <w:rPr>
          <w:rFonts w:eastAsia="宋体"/>
          <w:sz w:val="24"/>
        </w:rPr>
        <w:t xml:space="preserve">2. </w:t>
      </w:r>
      <w:r w:rsidRPr="00FE5853">
        <w:rPr>
          <w:rFonts w:eastAsia="宋体"/>
          <w:sz w:val="24"/>
        </w:rPr>
        <w:t xml:space="preserve">Withdrawal of general </w:t>
      </w:r>
      <w:r w:rsidR="00AE1104">
        <w:rPr>
          <w:rFonts w:eastAsia="宋体"/>
          <w:sz w:val="24"/>
        </w:rPr>
        <w:t>reserve</w:t>
      </w:r>
      <w:r w:rsidRPr="00FE5853">
        <w:rPr>
          <w:rFonts w:eastAsia="宋体"/>
          <w:sz w:val="24"/>
        </w:rPr>
        <w:t xml:space="preserve">. In accordance with the </w:t>
      </w:r>
      <w:r w:rsidRPr="00AE1104">
        <w:rPr>
          <w:rFonts w:eastAsia="宋体"/>
          <w:i/>
          <w:iCs/>
          <w:sz w:val="24"/>
        </w:rPr>
        <w:t xml:space="preserve">Measures for the </w:t>
      </w:r>
      <w:r w:rsidR="002D325F">
        <w:rPr>
          <w:rFonts w:eastAsia="宋体"/>
          <w:i/>
          <w:iCs/>
          <w:sz w:val="24"/>
        </w:rPr>
        <w:t>Withdrawal</w:t>
      </w:r>
      <w:r w:rsidRPr="00AE1104">
        <w:rPr>
          <w:rFonts w:eastAsia="宋体"/>
          <w:i/>
          <w:iCs/>
          <w:sz w:val="24"/>
        </w:rPr>
        <w:t xml:space="preserve"> of Reserves for Financial Enterprises</w:t>
      </w:r>
      <w:r w:rsidR="00AE1104">
        <w:rPr>
          <w:rFonts w:eastAsia="宋体"/>
          <w:sz w:val="24"/>
        </w:rPr>
        <w:t xml:space="preserve"> released by </w:t>
      </w:r>
      <w:r w:rsidR="00AE1104" w:rsidRPr="00FE5853">
        <w:rPr>
          <w:rFonts w:eastAsia="宋体"/>
          <w:sz w:val="24"/>
        </w:rPr>
        <w:t>the Ministry of Finance</w:t>
      </w:r>
      <w:r w:rsidRPr="00FE5853">
        <w:rPr>
          <w:rFonts w:eastAsia="宋体"/>
          <w:sz w:val="24"/>
        </w:rPr>
        <w:t xml:space="preserve">, general </w:t>
      </w:r>
      <w:r w:rsidR="0080655F">
        <w:rPr>
          <w:rFonts w:eastAsia="宋体"/>
          <w:sz w:val="24"/>
        </w:rPr>
        <w:t>reserve</w:t>
      </w:r>
      <w:r w:rsidRPr="00FE5853">
        <w:rPr>
          <w:rFonts w:eastAsia="宋体"/>
          <w:sz w:val="24"/>
        </w:rPr>
        <w:t xml:space="preserve"> of RMB7</w:t>
      </w:r>
      <w:r w:rsidR="004B2F77">
        <w:rPr>
          <w:rFonts w:eastAsia="宋体"/>
          <w:sz w:val="24"/>
        </w:rPr>
        <w:t>.794 billion</w:t>
      </w:r>
      <w:r w:rsidR="002D325F">
        <w:rPr>
          <w:rFonts w:eastAsia="宋体"/>
          <w:sz w:val="24"/>
        </w:rPr>
        <w:t xml:space="preserve"> </w:t>
      </w:r>
      <w:r w:rsidRPr="00FE5853">
        <w:rPr>
          <w:rFonts w:eastAsia="宋体"/>
          <w:sz w:val="24"/>
        </w:rPr>
        <w:t>were withdrawn.</w:t>
      </w:r>
    </w:p>
    <w:p w14:paraId="267C91E5" w14:textId="545DDC18" w:rsidR="002405AA" w:rsidRPr="007D2CFC" w:rsidRDefault="002405AA">
      <w:pPr>
        <w:spacing w:line="360" w:lineRule="auto"/>
        <w:ind w:firstLineChars="200" w:firstLine="480"/>
        <w:rPr>
          <w:rFonts w:eastAsia="宋体"/>
          <w:bCs/>
          <w:sz w:val="24"/>
        </w:rPr>
      </w:pPr>
      <w:r>
        <w:rPr>
          <w:rFonts w:eastAsia="宋体"/>
          <w:bCs/>
          <w:sz w:val="24"/>
        </w:rPr>
        <w:t xml:space="preserve">3. </w:t>
      </w:r>
      <w:r w:rsidRPr="002405AA">
        <w:rPr>
          <w:rFonts w:eastAsia="宋体"/>
          <w:bCs/>
          <w:sz w:val="24"/>
        </w:rPr>
        <w:t>Pay</w:t>
      </w:r>
      <w:r w:rsidR="000302B3">
        <w:rPr>
          <w:rFonts w:eastAsia="宋体"/>
          <w:bCs/>
          <w:sz w:val="24"/>
        </w:rPr>
        <w:t>out</w:t>
      </w:r>
      <w:r w:rsidRPr="002405AA">
        <w:rPr>
          <w:rFonts w:eastAsia="宋体"/>
          <w:bCs/>
          <w:sz w:val="24"/>
        </w:rPr>
        <w:t xml:space="preserve"> of preferre</w:t>
      </w:r>
      <w:r>
        <w:rPr>
          <w:rFonts w:eastAsia="宋体"/>
          <w:bCs/>
          <w:sz w:val="24"/>
        </w:rPr>
        <w:t>d</w:t>
      </w:r>
      <w:r w:rsidRPr="002405AA">
        <w:rPr>
          <w:rFonts w:eastAsia="宋体"/>
          <w:bCs/>
          <w:sz w:val="24"/>
        </w:rPr>
        <w:t xml:space="preserve"> </w:t>
      </w:r>
      <w:r w:rsidR="00FC5082">
        <w:rPr>
          <w:rFonts w:eastAsia="宋体"/>
          <w:bCs/>
          <w:sz w:val="24"/>
        </w:rPr>
        <w:t xml:space="preserve">stock </w:t>
      </w:r>
      <w:r w:rsidRPr="002405AA">
        <w:rPr>
          <w:rFonts w:eastAsia="宋体"/>
          <w:bCs/>
          <w:sz w:val="24"/>
        </w:rPr>
        <w:t>dividends. The Company</w:t>
      </w:r>
      <w:r w:rsidR="00881C14">
        <w:rPr>
          <w:rFonts w:eastAsia="宋体"/>
          <w:bCs/>
          <w:sz w:val="24"/>
        </w:rPr>
        <w:t xml:space="preserve"> has</w:t>
      </w:r>
      <w:r w:rsidRPr="002405AA">
        <w:rPr>
          <w:rFonts w:eastAsia="宋体"/>
          <w:bCs/>
          <w:sz w:val="24"/>
        </w:rPr>
        <w:t xml:space="preserve"> issued three tranches of RMB </w:t>
      </w:r>
      <w:r w:rsidR="00881C14">
        <w:rPr>
          <w:rFonts w:eastAsia="宋体"/>
          <w:bCs/>
          <w:sz w:val="24"/>
        </w:rPr>
        <w:t xml:space="preserve">non-public RMB-denominated </w:t>
      </w:r>
      <w:r w:rsidRPr="002405AA">
        <w:rPr>
          <w:rFonts w:eastAsia="宋体"/>
          <w:bCs/>
          <w:sz w:val="24"/>
        </w:rPr>
        <w:t>shares, totaling RMB 56 billion, and the dividend</w:t>
      </w:r>
      <w:r w:rsidR="00881C14">
        <w:rPr>
          <w:rFonts w:eastAsia="宋体"/>
          <w:bCs/>
          <w:sz w:val="24"/>
        </w:rPr>
        <w:t>s</w:t>
      </w:r>
      <w:r w:rsidRPr="002405AA">
        <w:rPr>
          <w:rFonts w:eastAsia="宋体"/>
          <w:bCs/>
          <w:sz w:val="24"/>
        </w:rPr>
        <w:t xml:space="preserve"> payable on the preferred shares in 2021 </w:t>
      </w:r>
      <w:r w:rsidR="00881C14">
        <w:rPr>
          <w:rFonts w:eastAsia="宋体"/>
          <w:bCs/>
          <w:sz w:val="24"/>
        </w:rPr>
        <w:t xml:space="preserve">amount to </w:t>
      </w:r>
      <w:r w:rsidRPr="002405AA">
        <w:rPr>
          <w:rFonts w:eastAsia="宋体"/>
          <w:bCs/>
          <w:sz w:val="24"/>
        </w:rPr>
        <w:t>RMB 2</w:t>
      </w:r>
      <w:r w:rsidR="004B2F77">
        <w:rPr>
          <w:rFonts w:eastAsia="宋体"/>
          <w:bCs/>
          <w:sz w:val="24"/>
        </w:rPr>
        <w:t>.793 billion</w:t>
      </w:r>
      <w:r w:rsidRPr="002405AA">
        <w:rPr>
          <w:rFonts w:eastAsia="宋体"/>
          <w:bCs/>
          <w:sz w:val="24"/>
        </w:rPr>
        <w:t>.</w:t>
      </w:r>
    </w:p>
    <w:p w14:paraId="35171286" w14:textId="674C259C" w:rsidR="00FC5082" w:rsidRPr="007D2CFC" w:rsidRDefault="00FC5082">
      <w:pPr>
        <w:spacing w:line="360" w:lineRule="auto"/>
        <w:ind w:firstLineChars="200" w:firstLine="480"/>
        <w:rPr>
          <w:rFonts w:eastAsia="宋体"/>
          <w:bCs/>
          <w:sz w:val="24"/>
        </w:rPr>
      </w:pPr>
      <w:r>
        <w:rPr>
          <w:rFonts w:eastAsia="宋体"/>
          <w:bCs/>
          <w:sz w:val="24"/>
        </w:rPr>
        <w:t>4. Payout of common stock</w:t>
      </w:r>
      <w:r w:rsidRPr="00FC5082">
        <w:rPr>
          <w:rFonts w:eastAsia="宋体"/>
          <w:bCs/>
          <w:sz w:val="24"/>
        </w:rPr>
        <w:t xml:space="preserve"> dividends, </w:t>
      </w:r>
      <w:r w:rsidR="006B5FAA">
        <w:rPr>
          <w:rFonts w:eastAsia="宋体"/>
          <w:bCs/>
          <w:sz w:val="24"/>
        </w:rPr>
        <w:t>with the total amount expected to reach</w:t>
      </w:r>
      <w:r w:rsidRPr="00FC5082">
        <w:rPr>
          <w:rFonts w:eastAsia="宋体"/>
          <w:bCs/>
          <w:sz w:val="24"/>
        </w:rPr>
        <w:t xml:space="preserve"> RMB 21</w:t>
      </w:r>
      <w:r w:rsidR="00960A0A">
        <w:rPr>
          <w:rFonts w:eastAsia="宋体"/>
          <w:bCs/>
          <w:sz w:val="24"/>
        </w:rPr>
        <w:t>.</w:t>
      </w:r>
      <w:r w:rsidRPr="00FC5082">
        <w:rPr>
          <w:rFonts w:eastAsia="宋体"/>
          <w:bCs/>
          <w:sz w:val="24"/>
        </w:rPr>
        <w:t>501</w:t>
      </w:r>
      <w:r w:rsidR="00960A0A">
        <w:rPr>
          <w:rFonts w:eastAsia="宋体"/>
          <w:bCs/>
          <w:sz w:val="24"/>
        </w:rPr>
        <w:t xml:space="preserve"> billion</w:t>
      </w:r>
      <w:r w:rsidRPr="00FC5082">
        <w:rPr>
          <w:rFonts w:eastAsia="宋体"/>
          <w:bCs/>
          <w:sz w:val="24"/>
        </w:rPr>
        <w:t>.</w:t>
      </w:r>
    </w:p>
    <w:p w14:paraId="3A919161" w14:textId="0DEBC2EE" w:rsidR="005F4BB3" w:rsidRPr="007D2CFC" w:rsidRDefault="00960A0A">
      <w:pPr>
        <w:spacing w:line="360" w:lineRule="auto"/>
        <w:ind w:firstLineChars="200" w:firstLine="480"/>
        <w:rPr>
          <w:rFonts w:eastAsia="宋体"/>
          <w:sz w:val="24"/>
        </w:rPr>
      </w:pPr>
      <w:r>
        <w:rPr>
          <w:rFonts w:eastAsia="宋体"/>
          <w:sz w:val="24"/>
        </w:rPr>
        <w:t>I</w:t>
      </w:r>
      <w:r w:rsidRPr="005F4BB3">
        <w:rPr>
          <w:rFonts w:eastAsia="宋体"/>
          <w:sz w:val="24"/>
        </w:rPr>
        <w:t>t is proposed to distribute a cash dividend of RMB10.35 (tax</w:t>
      </w:r>
      <w:r>
        <w:rPr>
          <w:rFonts w:eastAsia="宋体"/>
          <w:sz w:val="24"/>
        </w:rPr>
        <w:t xml:space="preserve"> inclusive</w:t>
      </w:r>
      <w:r w:rsidRPr="005F4BB3">
        <w:rPr>
          <w:rFonts w:eastAsia="宋体"/>
          <w:sz w:val="24"/>
        </w:rPr>
        <w:t xml:space="preserve">) per 10 shares to the ordinary shareholders registered on the date of </w:t>
      </w:r>
      <w:r>
        <w:rPr>
          <w:rFonts w:eastAsia="宋体"/>
          <w:sz w:val="24"/>
        </w:rPr>
        <w:t xml:space="preserve">equity distribution </w:t>
      </w:r>
      <w:r w:rsidRPr="005F4BB3">
        <w:rPr>
          <w:rFonts w:eastAsia="宋体"/>
          <w:sz w:val="24"/>
        </w:rPr>
        <w:t>registration</w:t>
      </w:r>
      <w:r>
        <w:rPr>
          <w:rFonts w:eastAsia="宋体"/>
          <w:sz w:val="24"/>
        </w:rPr>
        <w:t>, in</w:t>
      </w:r>
      <w:r w:rsidR="005F4BB3" w:rsidRPr="005F4BB3">
        <w:rPr>
          <w:rFonts w:eastAsia="宋体"/>
          <w:sz w:val="24"/>
        </w:rPr>
        <w:t xml:space="preserve"> accordance with the relevant provisions of the Company's Articles of Association on profit distribution </w:t>
      </w:r>
      <w:proofErr w:type="gramStart"/>
      <w:r w:rsidR="005F4BB3" w:rsidRPr="005F4BB3">
        <w:rPr>
          <w:rFonts w:eastAsia="宋体"/>
          <w:sz w:val="24"/>
        </w:rPr>
        <w:t>policy, and</w:t>
      </w:r>
      <w:proofErr w:type="gramEnd"/>
      <w:r w:rsidR="005F4BB3" w:rsidRPr="005F4BB3">
        <w:rPr>
          <w:rFonts w:eastAsia="宋体"/>
          <w:sz w:val="24"/>
        </w:rPr>
        <w:t xml:space="preserve"> taking into account the requirements of the regulator</w:t>
      </w:r>
      <w:r w:rsidR="005F4BB3">
        <w:rPr>
          <w:rFonts w:eastAsia="宋体"/>
          <w:sz w:val="24"/>
        </w:rPr>
        <w:t>s</w:t>
      </w:r>
      <w:r w:rsidR="005F4BB3" w:rsidRPr="005F4BB3">
        <w:rPr>
          <w:rFonts w:eastAsia="宋体"/>
          <w:sz w:val="24"/>
        </w:rPr>
        <w:t xml:space="preserve"> on the capital adequacy ratio of commercial banks, the demands of investors and the needs of the Company's sustainable business development</w:t>
      </w:r>
      <w:r>
        <w:rPr>
          <w:rFonts w:eastAsia="宋体"/>
          <w:sz w:val="24"/>
        </w:rPr>
        <w:t>.</w:t>
      </w:r>
      <w:r w:rsidR="005F4BB3" w:rsidRPr="005F4BB3">
        <w:rPr>
          <w:rFonts w:eastAsia="宋体"/>
          <w:sz w:val="24"/>
        </w:rPr>
        <w:t xml:space="preserve"> </w:t>
      </w:r>
      <w:proofErr w:type="gramStart"/>
      <w:r w:rsidR="005C5214">
        <w:rPr>
          <w:rFonts w:eastAsia="宋体"/>
          <w:sz w:val="24"/>
        </w:rPr>
        <w:t>O</w:t>
      </w:r>
      <w:r w:rsidR="005F4BB3" w:rsidRPr="005F4BB3">
        <w:rPr>
          <w:rFonts w:eastAsia="宋体"/>
          <w:sz w:val="24"/>
        </w:rPr>
        <w:t>n the</w:t>
      </w:r>
      <w:r w:rsidR="005C5214">
        <w:rPr>
          <w:rFonts w:eastAsia="宋体"/>
          <w:sz w:val="24"/>
        </w:rPr>
        <w:t xml:space="preserve"> basis of</w:t>
      </w:r>
      <w:proofErr w:type="gramEnd"/>
      <w:r w:rsidR="005C5214">
        <w:rPr>
          <w:rFonts w:eastAsia="宋体"/>
          <w:sz w:val="24"/>
        </w:rPr>
        <w:t xml:space="preserve"> the</w:t>
      </w:r>
      <w:r w:rsidR="005F4BB3" w:rsidRPr="005F4BB3">
        <w:rPr>
          <w:rFonts w:eastAsia="宋体"/>
          <w:sz w:val="24"/>
        </w:rPr>
        <w:t xml:space="preserve"> total ordinary share capital of 20,774,190,751 shares as of the end of 2021</w:t>
      </w:r>
      <w:r w:rsidR="00521953">
        <w:rPr>
          <w:rFonts w:eastAsia="宋体"/>
          <w:sz w:val="24"/>
        </w:rPr>
        <w:t>,</w:t>
      </w:r>
      <w:r w:rsidR="005F4BB3" w:rsidRPr="005F4BB3">
        <w:rPr>
          <w:rFonts w:eastAsia="宋体"/>
          <w:sz w:val="24"/>
        </w:rPr>
        <w:t xml:space="preserve"> RMB21</w:t>
      </w:r>
      <w:r>
        <w:rPr>
          <w:rFonts w:eastAsia="宋体"/>
          <w:sz w:val="24"/>
        </w:rPr>
        <w:t>.</w:t>
      </w:r>
      <w:r w:rsidR="005F4BB3" w:rsidRPr="005F4BB3">
        <w:rPr>
          <w:rFonts w:eastAsia="宋体"/>
          <w:sz w:val="24"/>
        </w:rPr>
        <w:t>50</w:t>
      </w:r>
      <w:r w:rsidR="00521953">
        <w:rPr>
          <w:rFonts w:eastAsia="宋体"/>
          <w:sz w:val="24"/>
        </w:rPr>
        <w:t>1</w:t>
      </w:r>
      <w:r>
        <w:rPr>
          <w:rFonts w:eastAsia="宋体"/>
          <w:sz w:val="24"/>
        </w:rPr>
        <w:t xml:space="preserve"> billion</w:t>
      </w:r>
      <w:r w:rsidR="00521953">
        <w:rPr>
          <w:rFonts w:eastAsia="宋体"/>
          <w:sz w:val="24"/>
        </w:rPr>
        <w:t xml:space="preserve"> shall be </w:t>
      </w:r>
      <w:r w:rsidR="00985E2E">
        <w:rPr>
          <w:rFonts w:eastAsia="宋体"/>
          <w:sz w:val="24"/>
        </w:rPr>
        <w:t>paid out</w:t>
      </w:r>
      <w:r w:rsidR="00521953">
        <w:rPr>
          <w:rFonts w:eastAsia="宋体"/>
          <w:sz w:val="24"/>
        </w:rPr>
        <w:t xml:space="preserve">. </w:t>
      </w:r>
    </w:p>
    <w:p w14:paraId="52956C73" w14:textId="628733A3" w:rsidR="00604814" w:rsidRPr="00985E2E" w:rsidRDefault="00607120" w:rsidP="00985E2E">
      <w:pPr>
        <w:spacing w:line="360" w:lineRule="auto"/>
        <w:ind w:firstLineChars="200" w:firstLine="480"/>
        <w:rPr>
          <w:rFonts w:eastAsia="宋体"/>
          <w:sz w:val="24"/>
        </w:rPr>
      </w:pPr>
      <w:r w:rsidRPr="00607120">
        <w:rPr>
          <w:rFonts w:eastAsia="宋体"/>
          <w:sz w:val="24"/>
        </w:rPr>
        <w:t xml:space="preserve">After the execution of the above distribution </w:t>
      </w:r>
      <w:r w:rsidR="00272161">
        <w:rPr>
          <w:rFonts w:eastAsia="宋体"/>
          <w:sz w:val="24"/>
        </w:rPr>
        <w:t>proposal,</w:t>
      </w:r>
      <w:r w:rsidRPr="00607120">
        <w:rPr>
          <w:rFonts w:eastAsia="宋体"/>
          <w:sz w:val="24"/>
        </w:rPr>
        <w:t xml:space="preserve"> the retained undistributed earnings will be carried forward to the next year and used to replenish the Company's core tier 1 capital.</w:t>
      </w:r>
    </w:p>
    <w:p w14:paraId="7259A686" w14:textId="262DB514" w:rsidR="00120E3D" w:rsidRPr="007D2CFC" w:rsidRDefault="00120E3D">
      <w:pPr>
        <w:spacing w:line="360" w:lineRule="auto"/>
        <w:ind w:firstLineChars="200" w:firstLine="482"/>
        <w:rPr>
          <w:rFonts w:eastAsia="宋体"/>
          <w:b/>
          <w:sz w:val="24"/>
        </w:rPr>
      </w:pPr>
      <w:r>
        <w:rPr>
          <w:rFonts w:eastAsia="宋体"/>
          <w:b/>
          <w:sz w:val="24"/>
        </w:rPr>
        <w:t xml:space="preserve">II. Explanations </w:t>
      </w:r>
      <w:r w:rsidR="00D35C02">
        <w:rPr>
          <w:rFonts w:eastAsia="宋体"/>
          <w:b/>
          <w:sz w:val="24"/>
        </w:rPr>
        <w:t>for</w:t>
      </w:r>
      <w:r>
        <w:rPr>
          <w:rFonts w:eastAsia="宋体"/>
          <w:b/>
          <w:sz w:val="24"/>
        </w:rPr>
        <w:t xml:space="preserve"> </w:t>
      </w:r>
      <w:r w:rsidR="00E22623">
        <w:rPr>
          <w:rFonts w:eastAsia="宋体"/>
          <w:b/>
          <w:sz w:val="24"/>
        </w:rPr>
        <w:t>a less</w:t>
      </w:r>
      <w:r w:rsidR="00657272">
        <w:rPr>
          <w:rFonts w:eastAsia="宋体"/>
          <w:b/>
          <w:sz w:val="24"/>
        </w:rPr>
        <w:t>-</w:t>
      </w:r>
      <w:r w:rsidR="00E22623">
        <w:rPr>
          <w:rFonts w:eastAsia="宋体"/>
          <w:b/>
          <w:sz w:val="24"/>
        </w:rPr>
        <w:t>than</w:t>
      </w:r>
      <w:r w:rsidR="00657272">
        <w:rPr>
          <w:rFonts w:eastAsia="宋体"/>
          <w:b/>
          <w:sz w:val="24"/>
        </w:rPr>
        <w:t>-</w:t>
      </w:r>
      <w:r w:rsidR="00E22623">
        <w:rPr>
          <w:rFonts w:eastAsia="宋体"/>
          <w:b/>
          <w:sz w:val="24"/>
        </w:rPr>
        <w:t>30% cash dividend</w:t>
      </w:r>
      <w:r w:rsidR="00657272">
        <w:rPr>
          <w:rFonts w:eastAsia="宋体"/>
          <w:b/>
          <w:sz w:val="24"/>
        </w:rPr>
        <w:t xml:space="preserve"> payout</w:t>
      </w:r>
      <w:r w:rsidR="00E22623">
        <w:rPr>
          <w:rFonts w:eastAsia="宋体"/>
          <w:b/>
          <w:sz w:val="24"/>
        </w:rPr>
        <w:t xml:space="preserve"> ratio </w:t>
      </w:r>
    </w:p>
    <w:p w14:paraId="7E038C11" w14:textId="4F8047B7" w:rsidR="00985E2E" w:rsidRDefault="00A53C43" w:rsidP="00985E2E">
      <w:pPr>
        <w:spacing w:line="360" w:lineRule="auto"/>
        <w:ind w:firstLineChars="200" w:firstLine="480"/>
        <w:rPr>
          <w:rFonts w:eastAsia="宋体"/>
          <w:sz w:val="24"/>
        </w:rPr>
      </w:pPr>
      <w:r w:rsidRPr="00A53C43">
        <w:rPr>
          <w:rFonts w:eastAsia="宋体"/>
          <w:sz w:val="24"/>
        </w:rPr>
        <w:lastRenderedPageBreak/>
        <w:t xml:space="preserve">During the reporting period, the net profit attributable to the shareholders of the </w:t>
      </w:r>
      <w:r>
        <w:rPr>
          <w:rFonts w:eastAsia="宋体"/>
          <w:sz w:val="24"/>
        </w:rPr>
        <w:t>P</w:t>
      </w:r>
      <w:r w:rsidRPr="00A53C43">
        <w:rPr>
          <w:rFonts w:eastAsia="宋体"/>
          <w:sz w:val="24"/>
        </w:rPr>
        <w:t xml:space="preserve">arent </w:t>
      </w:r>
      <w:r>
        <w:rPr>
          <w:rFonts w:eastAsia="宋体"/>
          <w:sz w:val="24"/>
        </w:rPr>
        <w:t>C</w:t>
      </w:r>
      <w:r w:rsidRPr="00A53C43">
        <w:rPr>
          <w:rFonts w:eastAsia="宋体"/>
          <w:sz w:val="24"/>
        </w:rPr>
        <w:t xml:space="preserve">ompany </w:t>
      </w:r>
      <w:r>
        <w:rPr>
          <w:rFonts w:eastAsia="宋体"/>
          <w:sz w:val="24"/>
        </w:rPr>
        <w:t>amounted to</w:t>
      </w:r>
      <w:r w:rsidRPr="00A53C43">
        <w:rPr>
          <w:rFonts w:eastAsia="宋体"/>
          <w:sz w:val="24"/>
        </w:rPr>
        <w:t xml:space="preserve"> RMB</w:t>
      </w:r>
      <w:r w:rsidR="00EE19E5">
        <w:rPr>
          <w:rFonts w:eastAsia="宋体"/>
          <w:sz w:val="24"/>
        </w:rPr>
        <w:t xml:space="preserve"> </w:t>
      </w:r>
      <w:r w:rsidRPr="00A53C43">
        <w:rPr>
          <w:rFonts w:eastAsia="宋体"/>
          <w:sz w:val="24"/>
        </w:rPr>
        <w:t>82</w:t>
      </w:r>
      <w:r w:rsidR="00EE19E5">
        <w:rPr>
          <w:rFonts w:eastAsia="宋体"/>
          <w:sz w:val="24"/>
        </w:rPr>
        <w:t>.68 billion</w:t>
      </w:r>
      <w:r w:rsidRPr="00A53C43">
        <w:rPr>
          <w:rFonts w:eastAsia="宋体"/>
          <w:sz w:val="24"/>
        </w:rPr>
        <w:t xml:space="preserve"> </w:t>
      </w:r>
      <w:r>
        <w:rPr>
          <w:rFonts w:eastAsia="宋体"/>
          <w:sz w:val="24"/>
        </w:rPr>
        <w:t>after consolidation, of which</w:t>
      </w:r>
      <w:r w:rsidRPr="00A53C43">
        <w:rPr>
          <w:rFonts w:eastAsia="宋体"/>
          <w:sz w:val="24"/>
        </w:rPr>
        <w:t xml:space="preserve"> RMB78</w:t>
      </w:r>
      <w:r w:rsidR="00EE19E5">
        <w:rPr>
          <w:rFonts w:eastAsia="宋体"/>
          <w:sz w:val="24"/>
        </w:rPr>
        <w:t>.</w:t>
      </w:r>
      <w:r w:rsidRPr="00A53C43">
        <w:rPr>
          <w:rFonts w:eastAsia="宋体"/>
          <w:sz w:val="24"/>
        </w:rPr>
        <w:t>4</w:t>
      </w:r>
      <w:r w:rsidR="00EE19E5">
        <w:rPr>
          <w:rFonts w:eastAsia="宋体"/>
          <w:sz w:val="24"/>
        </w:rPr>
        <w:t xml:space="preserve">2 billion </w:t>
      </w:r>
      <w:r>
        <w:rPr>
          <w:rFonts w:eastAsia="宋体"/>
          <w:sz w:val="24"/>
        </w:rPr>
        <w:t>were allocated</w:t>
      </w:r>
      <w:r w:rsidRPr="00A53C43">
        <w:rPr>
          <w:rFonts w:eastAsia="宋体"/>
          <w:sz w:val="24"/>
        </w:rPr>
        <w:t xml:space="preserve"> to the ordinary </w:t>
      </w:r>
      <w:r>
        <w:rPr>
          <w:rFonts w:eastAsia="宋体"/>
          <w:sz w:val="24"/>
        </w:rPr>
        <w:t>s</w:t>
      </w:r>
      <w:r w:rsidRPr="00A53C43">
        <w:rPr>
          <w:rFonts w:eastAsia="宋体"/>
          <w:sz w:val="24"/>
        </w:rPr>
        <w:t xml:space="preserve">hareholders of the </w:t>
      </w:r>
      <w:r w:rsidR="00362C6A">
        <w:rPr>
          <w:rFonts w:eastAsia="宋体"/>
          <w:sz w:val="24"/>
        </w:rPr>
        <w:t>P</w:t>
      </w:r>
      <w:r w:rsidRPr="00A53C43">
        <w:rPr>
          <w:rFonts w:eastAsia="宋体"/>
          <w:sz w:val="24"/>
        </w:rPr>
        <w:t xml:space="preserve">arent </w:t>
      </w:r>
      <w:r w:rsidR="00362C6A">
        <w:rPr>
          <w:rFonts w:eastAsia="宋体"/>
          <w:sz w:val="24"/>
        </w:rPr>
        <w:t>C</w:t>
      </w:r>
      <w:r w:rsidRPr="00A53C43">
        <w:rPr>
          <w:rFonts w:eastAsia="宋体"/>
          <w:sz w:val="24"/>
        </w:rPr>
        <w:t>ompany</w:t>
      </w:r>
      <w:r w:rsidR="00362C6A">
        <w:rPr>
          <w:rFonts w:eastAsia="宋体"/>
          <w:sz w:val="24"/>
        </w:rPr>
        <w:t xml:space="preserve">. </w:t>
      </w:r>
      <w:proofErr w:type="gramStart"/>
      <w:r w:rsidR="00362C6A">
        <w:rPr>
          <w:rFonts w:eastAsia="宋体"/>
          <w:sz w:val="24"/>
        </w:rPr>
        <w:t xml:space="preserve">On the basis </w:t>
      </w:r>
      <w:r w:rsidRPr="00A53C43">
        <w:rPr>
          <w:rFonts w:eastAsia="宋体"/>
          <w:sz w:val="24"/>
        </w:rPr>
        <w:t>of</w:t>
      </w:r>
      <w:proofErr w:type="gramEnd"/>
      <w:r w:rsidRPr="00A53C43">
        <w:rPr>
          <w:rFonts w:eastAsia="宋体"/>
          <w:sz w:val="24"/>
        </w:rPr>
        <w:t xml:space="preserve"> 20,774,190,751 </w:t>
      </w:r>
      <w:r w:rsidR="00362C6A">
        <w:rPr>
          <w:rFonts w:eastAsia="宋体"/>
          <w:sz w:val="24"/>
        </w:rPr>
        <w:t xml:space="preserve">common </w:t>
      </w:r>
      <w:r w:rsidRPr="00A53C43">
        <w:rPr>
          <w:rFonts w:eastAsia="宋体"/>
          <w:sz w:val="24"/>
        </w:rPr>
        <w:t>shares as of the end of 2021, cash dividends of RMB21</w:t>
      </w:r>
      <w:r w:rsidR="00EE19E5">
        <w:rPr>
          <w:rFonts w:eastAsia="宋体"/>
          <w:sz w:val="24"/>
        </w:rPr>
        <w:t>.</w:t>
      </w:r>
      <w:r w:rsidRPr="00A53C43">
        <w:rPr>
          <w:rFonts w:eastAsia="宋体"/>
          <w:sz w:val="24"/>
        </w:rPr>
        <w:t>501</w:t>
      </w:r>
      <w:r w:rsidR="00EE19E5">
        <w:rPr>
          <w:rFonts w:eastAsia="宋体"/>
          <w:sz w:val="24"/>
        </w:rPr>
        <w:t xml:space="preserve"> billion</w:t>
      </w:r>
      <w:r w:rsidR="009C2FC3">
        <w:rPr>
          <w:rFonts w:eastAsia="宋体"/>
          <w:sz w:val="24"/>
        </w:rPr>
        <w:t xml:space="preserve"> </w:t>
      </w:r>
      <w:r w:rsidR="00B4041B">
        <w:rPr>
          <w:rFonts w:eastAsia="宋体"/>
          <w:sz w:val="24"/>
        </w:rPr>
        <w:t>will be paid</w:t>
      </w:r>
      <w:r w:rsidRPr="00A53C43">
        <w:rPr>
          <w:rFonts w:eastAsia="宋体"/>
          <w:sz w:val="24"/>
        </w:rPr>
        <w:t>, accounting for 26.01%</w:t>
      </w:r>
      <w:r w:rsidR="00407FC0">
        <w:rPr>
          <w:rFonts w:eastAsia="宋体"/>
          <w:sz w:val="24"/>
        </w:rPr>
        <w:t xml:space="preserve"> and 27.42%</w:t>
      </w:r>
      <w:r w:rsidRPr="00A53C43">
        <w:rPr>
          <w:rFonts w:eastAsia="宋体"/>
          <w:sz w:val="24"/>
        </w:rPr>
        <w:t xml:space="preserve"> of the net profit attributable to shareholders </w:t>
      </w:r>
      <w:r w:rsidR="00407FC0">
        <w:rPr>
          <w:rFonts w:eastAsia="宋体"/>
          <w:sz w:val="24"/>
        </w:rPr>
        <w:t>and ordinary shareholders o</w:t>
      </w:r>
      <w:r w:rsidRPr="00A53C43">
        <w:rPr>
          <w:rFonts w:eastAsia="宋体"/>
          <w:sz w:val="24"/>
        </w:rPr>
        <w:t xml:space="preserve">f the </w:t>
      </w:r>
      <w:r w:rsidR="009C2FC3">
        <w:rPr>
          <w:rFonts w:eastAsia="宋体"/>
          <w:sz w:val="24"/>
        </w:rPr>
        <w:t>P</w:t>
      </w:r>
      <w:r w:rsidRPr="00A53C43">
        <w:rPr>
          <w:rFonts w:eastAsia="宋体"/>
          <w:sz w:val="24"/>
        </w:rPr>
        <w:t xml:space="preserve">arent </w:t>
      </w:r>
      <w:r w:rsidR="009C2FC3">
        <w:rPr>
          <w:rFonts w:eastAsia="宋体"/>
          <w:sz w:val="24"/>
        </w:rPr>
        <w:t>C</w:t>
      </w:r>
      <w:r w:rsidRPr="00A53C43">
        <w:rPr>
          <w:rFonts w:eastAsia="宋体"/>
          <w:sz w:val="24"/>
        </w:rPr>
        <w:t xml:space="preserve">ompany </w:t>
      </w:r>
      <w:r w:rsidR="00407FC0">
        <w:rPr>
          <w:rFonts w:eastAsia="宋体"/>
          <w:sz w:val="24"/>
        </w:rPr>
        <w:t>respectively.</w:t>
      </w:r>
      <w:r w:rsidRPr="00A53C43">
        <w:rPr>
          <w:rFonts w:eastAsia="宋体"/>
          <w:sz w:val="24"/>
        </w:rPr>
        <w:t xml:space="preserve"> The main </w:t>
      </w:r>
      <w:r w:rsidR="009C2FC3">
        <w:rPr>
          <w:rFonts w:eastAsia="宋体"/>
          <w:sz w:val="24"/>
        </w:rPr>
        <w:t xml:space="preserve">reasons </w:t>
      </w:r>
      <w:r w:rsidR="00EE19E5">
        <w:rPr>
          <w:rFonts w:eastAsia="宋体"/>
          <w:sz w:val="24"/>
        </w:rPr>
        <w:t xml:space="preserve">for setting such ratios </w:t>
      </w:r>
      <w:r w:rsidR="007F5F86">
        <w:rPr>
          <w:rFonts w:eastAsia="宋体"/>
          <w:sz w:val="24"/>
        </w:rPr>
        <w:t>are as follow:</w:t>
      </w:r>
    </w:p>
    <w:p w14:paraId="16F43ACC" w14:textId="10ED6334" w:rsidR="00DD2A00" w:rsidRPr="00DD2A00" w:rsidRDefault="00DD2A00" w:rsidP="00985E2E">
      <w:pPr>
        <w:spacing w:line="360" w:lineRule="auto"/>
        <w:ind w:firstLineChars="200" w:firstLine="480"/>
        <w:rPr>
          <w:rFonts w:eastAsia="宋体"/>
          <w:sz w:val="24"/>
        </w:rPr>
      </w:pPr>
      <w:r>
        <w:rPr>
          <w:rFonts w:eastAsia="宋体"/>
          <w:sz w:val="24"/>
        </w:rPr>
        <w:t xml:space="preserve">1. </w:t>
      </w:r>
      <w:r w:rsidR="001848CE">
        <w:rPr>
          <w:rFonts w:eastAsia="宋体"/>
          <w:sz w:val="24"/>
        </w:rPr>
        <w:t>Th</w:t>
      </w:r>
      <w:r w:rsidRPr="00DD2A00">
        <w:rPr>
          <w:rFonts w:eastAsia="宋体"/>
          <w:sz w:val="24"/>
        </w:rPr>
        <w:t>e endogenous capital accumulation of commercial banks</w:t>
      </w:r>
      <w:r w:rsidR="001848CE">
        <w:rPr>
          <w:rFonts w:eastAsia="宋体"/>
          <w:sz w:val="24"/>
        </w:rPr>
        <w:t xml:space="preserve"> is strained by the business environment</w:t>
      </w:r>
      <w:r w:rsidRPr="00DD2A00">
        <w:rPr>
          <w:rFonts w:eastAsia="宋体"/>
          <w:sz w:val="24"/>
        </w:rPr>
        <w:t>.</w:t>
      </w:r>
      <w:r w:rsidR="00226EF0">
        <w:rPr>
          <w:rFonts w:eastAsia="宋体"/>
          <w:sz w:val="24"/>
        </w:rPr>
        <w:t xml:space="preserve"> Facing</w:t>
      </w:r>
      <w:r w:rsidR="00E73CB3">
        <w:rPr>
          <w:rFonts w:eastAsia="宋体"/>
          <w:sz w:val="24"/>
        </w:rPr>
        <w:t xml:space="preserve"> </w:t>
      </w:r>
      <w:r w:rsidRPr="00DD2A00">
        <w:rPr>
          <w:rFonts w:eastAsia="宋体"/>
          <w:sz w:val="24"/>
        </w:rPr>
        <w:t xml:space="preserve">the impact of the </w:t>
      </w:r>
      <w:r>
        <w:rPr>
          <w:rFonts w:eastAsia="宋体"/>
          <w:sz w:val="24"/>
        </w:rPr>
        <w:t>pandemic</w:t>
      </w:r>
      <w:r w:rsidR="00E73CB3">
        <w:rPr>
          <w:rFonts w:eastAsia="宋体"/>
          <w:sz w:val="24"/>
        </w:rPr>
        <w:t>,</w:t>
      </w:r>
      <w:r w:rsidRPr="00DD2A00">
        <w:rPr>
          <w:rFonts w:eastAsia="宋体"/>
          <w:sz w:val="24"/>
        </w:rPr>
        <w:t xml:space="preserve"> </w:t>
      </w:r>
      <w:r w:rsidR="00E73CB3">
        <w:rPr>
          <w:rFonts w:eastAsia="宋体"/>
          <w:sz w:val="24"/>
        </w:rPr>
        <w:t xml:space="preserve">compounded by </w:t>
      </w:r>
      <w:r w:rsidR="001B20BF">
        <w:rPr>
          <w:rFonts w:eastAsia="宋体"/>
          <w:sz w:val="24"/>
        </w:rPr>
        <w:t>ever-greater complexity and uncertainty in market,</w:t>
      </w:r>
      <w:r w:rsidR="00226EF0">
        <w:rPr>
          <w:rFonts w:eastAsia="宋体"/>
          <w:sz w:val="24"/>
        </w:rPr>
        <w:t xml:space="preserve"> it is crucial for commercial banks to</w:t>
      </w:r>
      <w:r w:rsidR="007D540B">
        <w:rPr>
          <w:rFonts w:eastAsia="宋体"/>
          <w:sz w:val="24"/>
        </w:rPr>
        <w:t xml:space="preserve"> increase endogenous capital</w:t>
      </w:r>
      <w:r w:rsidR="00226EF0">
        <w:rPr>
          <w:rFonts w:eastAsia="宋体"/>
          <w:sz w:val="24"/>
        </w:rPr>
        <w:t xml:space="preserve"> </w:t>
      </w:r>
      <w:r w:rsidRPr="00DD2A00">
        <w:rPr>
          <w:rFonts w:eastAsia="宋体"/>
          <w:sz w:val="24"/>
        </w:rPr>
        <w:t xml:space="preserve">to cope with various </w:t>
      </w:r>
      <w:r w:rsidR="00AB5D8F">
        <w:rPr>
          <w:rFonts w:eastAsia="宋体"/>
          <w:sz w:val="24"/>
        </w:rPr>
        <w:t xml:space="preserve">risks and challenges. </w:t>
      </w:r>
    </w:p>
    <w:p w14:paraId="22DD12C8" w14:textId="2CFEC2AC" w:rsidR="00F960EB" w:rsidRPr="007D2CFC" w:rsidRDefault="00F960EB">
      <w:pPr>
        <w:spacing w:line="360" w:lineRule="auto"/>
        <w:ind w:firstLineChars="200" w:firstLine="480"/>
        <w:rPr>
          <w:rFonts w:eastAsia="宋体"/>
          <w:sz w:val="24"/>
        </w:rPr>
      </w:pPr>
      <w:r>
        <w:rPr>
          <w:rFonts w:eastAsia="宋体"/>
          <w:sz w:val="24"/>
        </w:rPr>
        <w:t>2. Tighter</w:t>
      </w:r>
      <w:r w:rsidRPr="00F960EB">
        <w:rPr>
          <w:rFonts w:eastAsia="宋体"/>
          <w:sz w:val="24"/>
        </w:rPr>
        <w:t xml:space="preserve"> capital requirements.</w:t>
      </w:r>
      <w:r w:rsidR="00D9104B">
        <w:rPr>
          <w:rFonts w:eastAsia="宋体"/>
          <w:sz w:val="24"/>
        </w:rPr>
        <w:t xml:space="preserve"> </w:t>
      </w:r>
      <w:r w:rsidR="003B57D5">
        <w:rPr>
          <w:rFonts w:eastAsia="宋体"/>
          <w:sz w:val="24"/>
        </w:rPr>
        <w:t xml:space="preserve">Commercial banks are facing intensified </w:t>
      </w:r>
      <w:r w:rsidR="00142B42">
        <w:rPr>
          <w:rFonts w:eastAsia="宋体"/>
          <w:sz w:val="24"/>
        </w:rPr>
        <w:t xml:space="preserve">requirements </w:t>
      </w:r>
      <w:r w:rsidR="003B57D5">
        <w:rPr>
          <w:rFonts w:eastAsia="宋体"/>
          <w:sz w:val="24"/>
        </w:rPr>
        <w:t xml:space="preserve">on capital, </w:t>
      </w:r>
      <w:r w:rsidR="006A7E06">
        <w:rPr>
          <w:rFonts w:eastAsia="宋体"/>
          <w:sz w:val="24"/>
        </w:rPr>
        <w:t>as shown by</w:t>
      </w:r>
      <w:r w:rsidR="003B57D5">
        <w:rPr>
          <w:rFonts w:eastAsia="宋体"/>
          <w:sz w:val="24"/>
        </w:rPr>
        <w:t xml:space="preserve"> the introduction of a variety of regulation</w:t>
      </w:r>
      <w:r w:rsidR="00532373">
        <w:rPr>
          <w:rFonts w:eastAsia="宋体"/>
          <w:sz w:val="24"/>
        </w:rPr>
        <w:t>s</w:t>
      </w:r>
      <w:r w:rsidR="003B57D5">
        <w:rPr>
          <w:rFonts w:eastAsia="宋体"/>
          <w:sz w:val="24"/>
        </w:rPr>
        <w:t xml:space="preserve">, such </w:t>
      </w:r>
      <w:r w:rsidR="00532373">
        <w:rPr>
          <w:rFonts w:eastAsia="宋体"/>
          <w:sz w:val="24"/>
        </w:rPr>
        <w:t xml:space="preserve">as </w:t>
      </w:r>
      <w:r w:rsidR="00532373" w:rsidRPr="00DD2FC9">
        <w:rPr>
          <w:rFonts w:eastAsia="宋体"/>
          <w:i/>
          <w:iCs/>
          <w:sz w:val="24"/>
        </w:rPr>
        <w:t xml:space="preserve">the Measures </w:t>
      </w:r>
      <w:r w:rsidRPr="00DD2FC9">
        <w:rPr>
          <w:rFonts w:eastAsia="宋体"/>
          <w:i/>
          <w:iCs/>
          <w:sz w:val="24"/>
        </w:rPr>
        <w:t>for Assessment of Systemically Important Banks</w:t>
      </w:r>
      <w:r w:rsidR="005816F2" w:rsidRPr="00DD2FC9">
        <w:rPr>
          <w:rFonts w:eastAsia="宋体"/>
          <w:i/>
          <w:iCs/>
          <w:sz w:val="24"/>
        </w:rPr>
        <w:t xml:space="preserve"> and </w:t>
      </w:r>
      <w:r w:rsidRPr="00DD2FC9">
        <w:rPr>
          <w:rFonts w:eastAsia="宋体"/>
          <w:i/>
          <w:iCs/>
          <w:sz w:val="24"/>
        </w:rPr>
        <w:t xml:space="preserve">Additional </w:t>
      </w:r>
      <w:r w:rsidR="005816F2" w:rsidRPr="00DD2FC9">
        <w:rPr>
          <w:rFonts w:eastAsia="宋体"/>
          <w:i/>
          <w:iCs/>
          <w:sz w:val="24"/>
        </w:rPr>
        <w:t xml:space="preserve">Regulations </w:t>
      </w:r>
      <w:r w:rsidRPr="00DD2FC9">
        <w:rPr>
          <w:rFonts w:eastAsia="宋体"/>
          <w:i/>
          <w:iCs/>
          <w:sz w:val="24"/>
        </w:rPr>
        <w:t>for Systemically Important Banks (Trial</w:t>
      </w:r>
      <w:r w:rsidR="005816F2" w:rsidRPr="00DD2FC9">
        <w:rPr>
          <w:rFonts w:eastAsia="宋体"/>
          <w:i/>
          <w:iCs/>
          <w:sz w:val="24"/>
        </w:rPr>
        <w:t>)</w:t>
      </w:r>
      <w:r w:rsidR="005816F2">
        <w:rPr>
          <w:rFonts w:eastAsia="宋体"/>
          <w:sz w:val="24"/>
        </w:rPr>
        <w:t xml:space="preserve"> jointly issued by t</w:t>
      </w:r>
      <w:r w:rsidR="005816F2" w:rsidRPr="00F960EB">
        <w:rPr>
          <w:rFonts w:eastAsia="宋体"/>
          <w:sz w:val="24"/>
        </w:rPr>
        <w:t>he People's Bank of China (PBOC) and the CB</w:t>
      </w:r>
      <w:r w:rsidR="005816F2">
        <w:rPr>
          <w:rFonts w:eastAsia="宋体"/>
          <w:sz w:val="24"/>
        </w:rPr>
        <w:t>I</w:t>
      </w:r>
      <w:r w:rsidR="005816F2" w:rsidRPr="00F960EB">
        <w:rPr>
          <w:rFonts w:eastAsia="宋体"/>
          <w:sz w:val="24"/>
        </w:rPr>
        <w:t>RC</w:t>
      </w:r>
      <w:r w:rsidRPr="00F960EB">
        <w:rPr>
          <w:rFonts w:eastAsia="宋体"/>
          <w:sz w:val="24"/>
        </w:rPr>
        <w:t>, as well as external policies such as the Basel III</w:t>
      </w:r>
      <w:r w:rsidR="005816F2">
        <w:rPr>
          <w:rFonts w:eastAsia="宋体"/>
          <w:sz w:val="24"/>
        </w:rPr>
        <w:t xml:space="preserve">. </w:t>
      </w:r>
    </w:p>
    <w:p w14:paraId="1434C247" w14:textId="5FFC6044" w:rsidR="007504D5" w:rsidRPr="007D2CFC" w:rsidRDefault="00904E5C" w:rsidP="007504D5">
      <w:pPr>
        <w:spacing w:line="360" w:lineRule="auto"/>
        <w:ind w:firstLineChars="200" w:firstLine="480"/>
        <w:rPr>
          <w:rFonts w:eastAsia="宋体"/>
          <w:sz w:val="24"/>
        </w:rPr>
      </w:pPr>
      <w:r>
        <w:rPr>
          <w:rFonts w:eastAsia="宋体" w:hint="eastAsia"/>
          <w:sz w:val="24"/>
        </w:rPr>
        <w:t>3</w:t>
      </w:r>
      <w:r>
        <w:rPr>
          <w:rFonts w:eastAsia="宋体"/>
          <w:sz w:val="24"/>
        </w:rPr>
        <w:t xml:space="preserve">. </w:t>
      </w:r>
      <w:r w:rsidR="00F478AF">
        <w:rPr>
          <w:rFonts w:eastAsia="宋体"/>
          <w:sz w:val="24"/>
        </w:rPr>
        <w:t xml:space="preserve">Guided by the decisions </w:t>
      </w:r>
      <w:r w:rsidR="00BF7F6D">
        <w:rPr>
          <w:rFonts w:eastAsia="宋体"/>
          <w:sz w:val="24"/>
        </w:rPr>
        <w:t>made by</w:t>
      </w:r>
      <w:r w:rsidR="007504D5" w:rsidRPr="007504D5">
        <w:rPr>
          <w:rFonts w:eastAsia="宋体"/>
          <w:sz w:val="24"/>
        </w:rPr>
        <w:t xml:space="preserve"> </w:t>
      </w:r>
      <w:r w:rsidR="00F478AF">
        <w:rPr>
          <w:rFonts w:eastAsia="宋体"/>
          <w:sz w:val="24"/>
        </w:rPr>
        <w:t>the Central Committee of the CPC</w:t>
      </w:r>
      <w:r w:rsidR="007504D5" w:rsidRPr="007504D5">
        <w:rPr>
          <w:rFonts w:eastAsia="宋体"/>
          <w:sz w:val="24"/>
        </w:rPr>
        <w:t xml:space="preserve"> and </w:t>
      </w:r>
      <w:r w:rsidR="00ED71CD">
        <w:rPr>
          <w:rFonts w:eastAsia="宋体"/>
          <w:sz w:val="24"/>
        </w:rPr>
        <w:t xml:space="preserve">the principle set by </w:t>
      </w:r>
      <w:r w:rsidR="007504D5" w:rsidRPr="007504D5">
        <w:rPr>
          <w:rFonts w:eastAsia="宋体"/>
          <w:sz w:val="24"/>
        </w:rPr>
        <w:t xml:space="preserve">the Central Economic Work Conference, </w:t>
      </w:r>
      <w:r w:rsidR="001E6CB4">
        <w:rPr>
          <w:rFonts w:eastAsia="宋体"/>
          <w:sz w:val="24"/>
        </w:rPr>
        <w:t>the Company</w:t>
      </w:r>
      <w:r w:rsidR="00341894">
        <w:rPr>
          <w:rFonts w:eastAsia="宋体"/>
          <w:sz w:val="24"/>
        </w:rPr>
        <w:t xml:space="preserve">, in </w:t>
      </w:r>
      <w:r w:rsidR="00BF7F6D">
        <w:rPr>
          <w:rFonts w:eastAsia="宋体"/>
          <w:sz w:val="24"/>
        </w:rPr>
        <w:t xml:space="preserve">its </w:t>
      </w:r>
      <w:r w:rsidR="00341894">
        <w:rPr>
          <w:rFonts w:eastAsia="宋体"/>
          <w:sz w:val="24"/>
        </w:rPr>
        <w:t>pursuit of stable growth,</w:t>
      </w:r>
      <w:r w:rsidR="001E6CB4">
        <w:rPr>
          <w:rFonts w:eastAsia="宋体"/>
          <w:sz w:val="24"/>
        </w:rPr>
        <w:t xml:space="preserve"> </w:t>
      </w:r>
      <w:r w:rsidR="007504D5" w:rsidRPr="007504D5">
        <w:rPr>
          <w:rFonts w:eastAsia="宋体"/>
          <w:sz w:val="24"/>
        </w:rPr>
        <w:t xml:space="preserve">has continued to increase </w:t>
      </w:r>
      <w:r w:rsidR="000C4060">
        <w:rPr>
          <w:rFonts w:eastAsia="宋体"/>
          <w:sz w:val="24"/>
        </w:rPr>
        <w:t xml:space="preserve">credit </w:t>
      </w:r>
      <w:r w:rsidR="00EF316C">
        <w:rPr>
          <w:rFonts w:eastAsia="宋体"/>
          <w:sz w:val="24"/>
        </w:rPr>
        <w:t>access</w:t>
      </w:r>
      <w:r w:rsidR="007504D5" w:rsidRPr="007504D5">
        <w:rPr>
          <w:rFonts w:eastAsia="宋体"/>
          <w:sz w:val="24"/>
        </w:rPr>
        <w:t xml:space="preserve"> and enhance the quality and efficiency of services </w:t>
      </w:r>
      <w:r w:rsidR="00341894">
        <w:rPr>
          <w:rFonts w:eastAsia="宋体"/>
          <w:sz w:val="24"/>
        </w:rPr>
        <w:t xml:space="preserve">offered to </w:t>
      </w:r>
      <w:r w:rsidR="007504D5" w:rsidRPr="007504D5">
        <w:rPr>
          <w:rFonts w:eastAsia="宋体"/>
          <w:sz w:val="24"/>
        </w:rPr>
        <w:t>the real econom</w:t>
      </w:r>
      <w:r w:rsidR="00341894">
        <w:rPr>
          <w:rFonts w:eastAsia="宋体"/>
          <w:sz w:val="24"/>
        </w:rPr>
        <w:t>y</w:t>
      </w:r>
      <w:r w:rsidR="003072F4">
        <w:rPr>
          <w:rFonts w:eastAsia="宋体"/>
          <w:sz w:val="24"/>
        </w:rPr>
        <w:t xml:space="preserve">. </w:t>
      </w:r>
      <w:r w:rsidR="007504D5" w:rsidRPr="007504D5">
        <w:rPr>
          <w:rFonts w:eastAsia="宋体"/>
          <w:sz w:val="24"/>
        </w:rPr>
        <w:t>The Company's dividend p</w:t>
      </w:r>
      <w:r w:rsidR="00BF7F6D">
        <w:rPr>
          <w:rFonts w:eastAsia="宋体"/>
          <w:sz w:val="24"/>
        </w:rPr>
        <w:t>roposal</w:t>
      </w:r>
      <w:r w:rsidR="007504D5" w:rsidRPr="007504D5">
        <w:rPr>
          <w:rFonts w:eastAsia="宋体"/>
          <w:sz w:val="24"/>
        </w:rPr>
        <w:t xml:space="preserve"> has </w:t>
      </w:r>
      <w:proofErr w:type="gramStart"/>
      <w:r w:rsidR="007504D5" w:rsidRPr="007504D5">
        <w:rPr>
          <w:rFonts w:eastAsia="宋体"/>
          <w:sz w:val="24"/>
        </w:rPr>
        <w:t>taken into account</w:t>
      </w:r>
      <w:proofErr w:type="gramEnd"/>
      <w:r w:rsidR="007504D5" w:rsidRPr="007504D5">
        <w:rPr>
          <w:rFonts w:eastAsia="宋体"/>
          <w:sz w:val="24"/>
        </w:rPr>
        <w:t xml:space="preserve"> the above-mentioned </w:t>
      </w:r>
      <w:r w:rsidR="00EF316C">
        <w:rPr>
          <w:rFonts w:eastAsia="宋体"/>
          <w:sz w:val="24"/>
        </w:rPr>
        <w:t xml:space="preserve">requirements on </w:t>
      </w:r>
      <w:r w:rsidR="007504D5" w:rsidRPr="007504D5">
        <w:rPr>
          <w:rFonts w:eastAsia="宋体"/>
          <w:sz w:val="24"/>
        </w:rPr>
        <w:t xml:space="preserve">business development and capital </w:t>
      </w:r>
      <w:r w:rsidR="00EF316C">
        <w:rPr>
          <w:rFonts w:eastAsia="宋体"/>
          <w:sz w:val="24"/>
        </w:rPr>
        <w:t>needed</w:t>
      </w:r>
      <w:r w:rsidR="007504D5" w:rsidRPr="007504D5">
        <w:rPr>
          <w:rFonts w:eastAsia="宋体"/>
          <w:sz w:val="24"/>
        </w:rPr>
        <w:t xml:space="preserve"> to support the implementation of the Company's development strategy.</w:t>
      </w:r>
    </w:p>
    <w:p w14:paraId="17BA7A0F" w14:textId="6B5F190F" w:rsidR="00904E5C" w:rsidRPr="007D2CFC" w:rsidRDefault="00904E5C">
      <w:pPr>
        <w:spacing w:line="360" w:lineRule="auto"/>
        <w:ind w:firstLineChars="200" w:firstLine="480"/>
        <w:rPr>
          <w:rFonts w:eastAsia="宋体"/>
          <w:sz w:val="24"/>
        </w:rPr>
      </w:pPr>
      <w:r>
        <w:rPr>
          <w:rFonts w:eastAsia="宋体"/>
          <w:sz w:val="24"/>
        </w:rPr>
        <w:t xml:space="preserve">4. </w:t>
      </w:r>
      <w:r w:rsidRPr="00904E5C">
        <w:rPr>
          <w:rFonts w:eastAsia="宋体"/>
          <w:sz w:val="24"/>
        </w:rPr>
        <w:t xml:space="preserve">Fully consider the </w:t>
      </w:r>
      <w:r>
        <w:rPr>
          <w:rFonts w:eastAsia="宋体"/>
          <w:sz w:val="24"/>
        </w:rPr>
        <w:t>need</w:t>
      </w:r>
      <w:r w:rsidRPr="00904E5C">
        <w:rPr>
          <w:rFonts w:eastAsia="宋体"/>
          <w:sz w:val="24"/>
        </w:rPr>
        <w:t xml:space="preserve">s of investors. </w:t>
      </w:r>
      <w:r w:rsidR="00B33FFE">
        <w:rPr>
          <w:rFonts w:eastAsia="宋体"/>
          <w:sz w:val="24"/>
        </w:rPr>
        <w:t>With</w:t>
      </w:r>
      <w:r w:rsidRPr="00904E5C">
        <w:rPr>
          <w:rFonts w:eastAsia="宋体"/>
          <w:sz w:val="24"/>
        </w:rPr>
        <w:t xml:space="preserve"> str</w:t>
      </w:r>
      <w:r w:rsidR="00B33FFE">
        <w:rPr>
          <w:rFonts w:eastAsia="宋体"/>
          <w:sz w:val="24"/>
        </w:rPr>
        <w:t>ong</w:t>
      </w:r>
      <w:r w:rsidRPr="00904E5C">
        <w:rPr>
          <w:rFonts w:eastAsia="宋体"/>
          <w:sz w:val="24"/>
        </w:rPr>
        <w:t xml:space="preserve"> communication with investors</w:t>
      </w:r>
      <w:r w:rsidR="002E3CE7">
        <w:rPr>
          <w:rFonts w:eastAsia="宋体"/>
          <w:sz w:val="24"/>
        </w:rPr>
        <w:t>, the Company has</w:t>
      </w:r>
      <w:r w:rsidRPr="00904E5C">
        <w:rPr>
          <w:rFonts w:eastAsia="宋体"/>
          <w:sz w:val="24"/>
        </w:rPr>
        <w:t xml:space="preserve"> fully considered</w:t>
      </w:r>
      <w:r w:rsidR="002E3CE7">
        <w:rPr>
          <w:rFonts w:eastAsia="宋体"/>
          <w:sz w:val="24"/>
        </w:rPr>
        <w:t xml:space="preserve"> and balanced</w:t>
      </w:r>
      <w:r w:rsidRPr="00904E5C">
        <w:rPr>
          <w:rFonts w:eastAsia="宋体"/>
          <w:sz w:val="24"/>
        </w:rPr>
        <w:t xml:space="preserve"> the </w:t>
      </w:r>
      <w:r w:rsidR="00360BEA">
        <w:rPr>
          <w:rFonts w:eastAsia="宋体"/>
          <w:sz w:val="24"/>
        </w:rPr>
        <w:t>needs</w:t>
      </w:r>
      <w:r w:rsidRPr="00904E5C">
        <w:rPr>
          <w:rFonts w:eastAsia="宋体"/>
          <w:sz w:val="24"/>
        </w:rPr>
        <w:t xml:space="preserve"> of </w:t>
      </w:r>
      <w:r w:rsidR="00360BEA">
        <w:rPr>
          <w:rFonts w:eastAsia="宋体"/>
          <w:sz w:val="24"/>
        </w:rPr>
        <w:t>different</w:t>
      </w:r>
      <w:r w:rsidRPr="00904E5C">
        <w:rPr>
          <w:rFonts w:eastAsia="宋体"/>
          <w:sz w:val="24"/>
        </w:rPr>
        <w:t xml:space="preserve"> investors when formulating the </w:t>
      </w:r>
      <w:r w:rsidR="00360BEA">
        <w:rPr>
          <w:rFonts w:eastAsia="宋体"/>
          <w:sz w:val="24"/>
        </w:rPr>
        <w:t>P</w:t>
      </w:r>
      <w:r w:rsidRPr="00904E5C">
        <w:rPr>
          <w:rFonts w:eastAsia="宋体"/>
          <w:sz w:val="24"/>
        </w:rPr>
        <w:t xml:space="preserve">rofit </w:t>
      </w:r>
      <w:r w:rsidR="00360BEA">
        <w:rPr>
          <w:rFonts w:eastAsia="宋体"/>
          <w:sz w:val="24"/>
        </w:rPr>
        <w:t>D</w:t>
      </w:r>
      <w:r w:rsidRPr="00904E5C">
        <w:rPr>
          <w:rFonts w:eastAsia="宋体"/>
          <w:sz w:val="24"/>
        </w:rPr>
        <w:t xml:space="preserve">istribution </w:t>
      </w:r>
      <w:r w:rsidR="00360BEA">
        <w:rPr>
          <w:rFonts w:eastAsia="宋体"/>
          <w:sz w:val="24"/>
        </w:rPr>
        <w:t>P</w:t>
      </w:r>
      <w:r w:rsidRPr="00904E5C">
        <w:rPr>
          <w:rFonts w:eastAsia="宋体"/>
          <w:sz w:val="24"/>
        </w:rPr>
        <w:t>roposal.</w:t>
      </w:r>
    </w:p>
    <w:p w14:paraId="06A710E9" w14:textId="53EA84DF" w:rsidR="00B633AD" w:rsidRPr="008327BD" w:rsidRDefault="008327BD">
      <w:pPr>
        <w:spacing w:line="360" w:lineRule="auto"/>
        <w:ind w:firstLineChars="200" w:firstLine="480"/>
        <w:rPr>
          <w:rFonts w:eastAsia="宋体"/>
          <w:bCs/>
          <w:sz w:val="24"/>
        </w:rPr>
      </w:pPr>
      <w:r w:rsidRPr="008327BD">
        <w:rPr>
          <w:rFonts w:eastAsia="宋体"/>
          <w:bCs/>
          <w:sz w:val="24"/>
        </w:rPr>
        <w:t>Considering the above-mentioned internal and external factors, the Company's dividend policy has maintained con</w:t>
      </w:r>
      <w:r w:rsidR="002E3CE7">
        <w:rPr>
          <w:rFonts w:eastAsia="宋体"/>
          <w:bCs/>
          <w:sz w:val="24"/>
        </w:rPr>
        <w:t>sistency</w:t>
      </w:r>
      <w:r w:rsidRPr="008327BD">
        <w:rPr>
          <w:rFonts w:eastAsia="宋体"/>
          <w:bCs/>
          <w:sz w:val="24"/>
        </w:rPr>
        <w:t xml:space="preserve"> and stability, and the cash dividend </w:t>
      </w:r>
      <w:r w:rsidR="006D24A4">
        <w:rPr>
          <w:rFonts w:eastAsia="宋体"/>
          <w:bCs/>
          <w:sz w:val="24"/>
        </w:rPr>
        <w:t>payout</w:t>
      </w:r>
      <w:r w:rsidRPr="008327BD">
        <w:rPr>
          <w:rFonts w:eastAsia="宋体"/>
          <w:bCs/>
          <w:sz w:val="24"/>
        </w:rPr>
        <w:t xml:space="preserve"> rat</w:t>
      </w:r>
      <w:r w:rsidR="006D24A4">
        <w:rPr>
          <w:rFonts w:eastAsia="宋体"/>
          <w:bCs/>
          <w:sz w:val="24"/>
        </w:rPr>
        <w:t>io</w:t>
      </w:r>
      <w:r w:rsidRPr="008327BD">
        <w:rPr>
          <w:rFonts w:eastAsia="宋体"/>
          <w:bCs/>
          <w:sz w:val="24"/>
        </w:rPr>
        <w:t xml:space="preserve"> has </w:t>
      </w:r>
      <w:r w:rsidR="006D24A4">
        <w:rPr>
          <w:rFonts w:eastAsia="宋体"/>
          <w:bCs/>
          <w:sz w:val="24"/>
        </w:rPr>
        <w:t>also seen steady growth over the years</w:t>
      </w:r>
      <w:r w:rsidRPr="008327BD">
        <w:rPr>
          <w:rFonts w:eastAsia="宋体"/>
          <w:bCs/>
          <w:sz w:val="24"/>
        </w:rPr>
        <w:t xml:space="preserve">, </w:t>
      </w:r>
      <w:r w:rsidR="00BD5044">
        <w:rPr>
          <w:rFonts w:eastAsia="宋体"/>
          <w:bCs/>
          <w:sz w:val="24"/>
        </w:rPr>
        <w:t>striking a good balance between protecting</w:t>
      </w:r>
      <w:r w:rsidR="009E1BC6">
        <w:rPr>
          <w:rFonts w:eastAsia="宋体"/>
          <w:bCs/>
          <w:sz w:val="24"/>
        </w:rPr>
        <w:t xml:space="preserve"> the interests of the </w:t>
      </w:r>
      <w:r w:rsidRPr="008327BD">
        <w:rPr>
          <w:rFonts w:eastAsia="宋体"/>
          <w:bCs/>
          <w:sz w:val="24"/>
        </w:rPr>
        <w:t xml:space="preserve">shareholders </w:t>
      </w:r>
      <w:r w:rsidR="009E1BC6">
        <w:rPr>
          <w:rFonts w:eastAsia="宋体"/>
          <w:bCs/>
          <w:sz w:val="24"/>
        </w:rPr>
        <w:t xml:space="preserve">and driving </w:t>
      </w:r>
      <w:r w:rsidRPr="008327BD">
        <w:rPr>
          <w:rFonts w:eastAsia="宋体"/>
          <w:bCs/>
          <w:sz w:val="24"/>
        </w:rPr>
        <w:t xml:space="preserve">sustainable </w:t>
      </w:r>
      <w:r w:rsidR="009E1BC6">
        <w:rPr>
          <w:rFonts w:eastAsia="宋体"/>
          <w:bCs/>
          <w:sz w:val="24"/>
        </w:rPr>
        <w:t>development</w:t>
      </w:r>
      <w:r w:rsidRPr="008327BD">
        <w:rPr>
          <w:rFonts w:eastAsia="宋体"/>
          <w:bCs/>
          <w:sz w:val="24"/>
        </w:rPr>
        <w:t>.</w:t>
      </w:r>
    </w:p>
    <w:p w14:paraId="26F589CB" w14:textId="4685B872" w:rsidR="00AA411E" w:rsidRPr="007D2CFC" w:rsidRDefault="00AA411E">
      <w:pPr>
        <w:spacing w:line="360" w:lineRule="auto"/>
        <w:ind w:firstLineChars="200" w:firstLine="482"/>
        <w:rPr>
          <w:rFonts w:eastAsia="宋体"/>
          <w:b/>
          <w:sz w:val="24"/>
        </w:rPr>
      </w:pPr>
      <w:r>
        <w:rPr>
          <w:rFonts w:eastAsia="宋体"/>
          <w:b/>
          <w:sz w:val="24"/>
        </w:rPr>
        <w:t xml:space="preserve">III. Decision </w:t>
      </w:r>
      <w:r w:rsidR="00B633AD">
        <w:rPr>
          <w:rFonts w:eastAsia="宋体"/>
          <w:b/>
          <w:sz w:val="24"/>
        </w:rPr>
        <w:t>p</w:t>
      </w:r>
      <w:r>
        <w:rPr>
          <w:rFonts w:eastAsia="宋体"/>
          <w:b/>
          <w:sz w:val="24"/>
        </w:rPr>
        <w:t xml:space="preserve">rocedure </w:t>
      </w:r>
    </w:p>
    <w:p w14:paraId="5198219A" w14:textId="7B583B22" w:rsidR="001E0628" w:rsidRPr="001E0628" w:rsidRDefault="00360BEA" w:rsidP="001E0628">
      <w:pPr>
        <w:pStyle w:val="af0"/>
        <w:numPr>
          <w:ilvl w:val="0"/>
          <w:numId w:val="4"/>
        </w:numPr>
        <w:spacing w:line="360" w:lineRule="auto"/>
        <w:rPr>
          <w:rFonts w:eastAsia="宋体"/>
          <w:sz w:val="24"/>
        </w:rPr>
      </w:pPr>
      <w:r>
        <w:rPr>
          <w:rFonts w:eastAsia="宋体"/>
          <w:sz w:val="24"/>
        </w:rPr>
        <w:lastRenderedPageBreak/>
        <w:t>The c</w:t>
      </w:r>
      <w:r w:rsidR="001E0628">
        <w:rPr>
          <w:rFonts w:eastAsia="宋体"/>
          <w:sz w:val="24"/>
        </w:rPr>
        <w:t xml:space="preserve">onvention, </w:t>
      </w:r>
      <w:proofErr w:type="gramStart"/>
      <w:r w:rsidR="00167069">
        <w:rPr>
          <w:rFonts w:eastAsia="宋体" w:hint="eastAsia"/>
          <w:sz w:val="24"/>
        </w:rPr>
        <w:t>review</w:t>
      </w:r>
      <w:proofErr w:type="gramEnd"/>
      <w:r w:rsidR="001E0628">
        <w:rPr>
          <w:rFonts w:eastAsia="宋体"/>
          <w:sz w:val="24"/>
        </w:rPr>
        <w:t xml:space="preserve"> and resolution </w:t>
      </w:r>
      <w:r w:rsidR="002E3CE7">
        <w:rPr>
          <w:rFonts w:eastAsia="宋体"/>
          <w:sz w:val="24"/>
        </w:rPr>
        <w:t xml:space="preserve">of </w:t>
      </w:r>
      <w:r w:rsidR="001E0628">
        <w:rPr>
          <w:rFonts w:eastAsia="宋体"/>
          <w:sz w:val="24"/>
        </w:rPr>
        <w:t>Board meetings</w:t>
      </w:r>
    </w:p>
    <w:p w14:paraId="2A069D27" w14:textId="5B8323BB" w:rsidR="00AA411E" w:rsidRPr="007D2CFC" w:rsidRDefault="00AA411E">
      <w:pPr>
        <w:spacing w:line="360" w:lineRule="auto"/>
        <w:ind w:firstLineChars="200" w:firstLine="480"/>
        <w:rPr>
          <w:rFonts w:eastAsia="宋体"/>
          <w:sz w:val="24"/>
        </w:rPr>
      </w:pPr>
      <w:r>
        <w:rPr>
          <w:rFonts w:eastAsia="宋体"/>
          <w:sz w:val="24"/>
        </w:rPr>
        <w:t>The 5</w:t>
      </w:r>
      <w:r w:rsidRPr="00AA411E">
        <w:rPr>
          <w:rFonts w:eastAsia="宋体"/>
          <w:sz w:val="24"/>
          <w:vertAlign w:val="superscript"/>
        </w:rPr>
        <w:t>th</w:t>
      </w:r>
      <w:r>
        <w:rPr>
          <w:rFonts w:eastAsia="宋体"/>
          <w:sz w:val="24"/>
        </w:rPr>
        <w:t xml:space="preserve"> Meeting of the Tenth Board of Directors was held </w:t>
      </w:r>
      <w:r w:rsidR="00F53837">
        <w:rPr>
          <w:rFonts w:eastAsia="宋体"/>
          <w:sz w:val="24"/>
        </w:rPr>
        <w:t>on March 24, 2022, which approved</w:t>
      </w:r>
      <w:r>
        <w:rPr>
          <w:rFonts w:eastAsia="宋体"/>
          <w:sz w:val="24"/>
        </w:rPr>
        <w:t xml:space="preserve"> the </w:t>
      </w:r>
      <w:r w:rsidR="00D93835">
        <w:rPr>
          <w:rFonts w:eastAsia="宋体"/>
          <w:sz w:val="24"/>
        </w:rPr>
        <w:t xml:space="preserve">2021 </w:t>
      </w:r>
      <w:r>
        <w:rPr>
          <w:rFonts w:eastAsia="宋体"/>
          <w:sz w:val="24"/>
        </w:rPr>
        <w:t xml:space="preserve">Profit Distribution Proposal and agreed to submit the above </w:t>
      </w:r>
      <w:r w:rsidR="008327BD">
        <w:rPr>
          <w:rFonts w:eastAsia="宋体"/>
          <w:sz w:val="24"/>
        </w:rPr>
        <w:t>Proposal</w:t>
      </w:r>
      <w:r w:rsidR="00F53837">
        <w:rPr>
          <w:rFonts w:eastAsia="宋体"/>
          <w:sz w:val="24"/>
        </w:rPr>
        <w:t xml:space="preserve"> to</w:t>
      </w:r>
      <w:r>
        <w:rPr>
          <w:rFonts w:eastAsia="宋体"/>
          <w:sz w:val="24"/>
        </w:rPr>
        <w:t xml:space="preserve"> </w:t>
      </w:r>
      <w:r w:rsidR="00F53837">
        <w:rPr>
          <w:rFonts w:eastAsia="宋体"/>
          <w:sz w:val="24"/>
        </w:rPr>
        <w:t>the 2021 Annual</w:t>
      </w:r>
      <w:r>
        <w:rPr>
          <w:rFonts w:eastAsia="宋体"/>
          <w:sz w:val="24"/>
        </w:rPr>
        <w:t xml:space="preserve"> General Meeting </w:t>
      </w:r>
      <w:r w:rsidR="00153CF6">
        <w:rPr>
          <w:rFonts w:eastAsia="宋体"/>
          <w:sz w:val="24"/>
        </w:rPr>
        <w:t>for r</w:t>
      </w:r>
      <w:r w:rsidR="00167069">
        <w:rPr>
          <w:rFonts w:eastAsia="宋体"/>
          <w:sz w:val="24"/>
        </w:rPr>
        <w:t>eview</w:t>
      </w:r>
      <w:r w:rsidR="00153CF6">
        <w:rPr>
          <w:rFonts w:eastAsia="宋体"/>
          <w:sz w:val="24"/>
        </w:rPr>
        <w:t xml:space="preserve">. </w:t>
      </w:r>
      <w:r>
        <w:rPr>
          <w:rFonts w:eastAsia="宋体"/>
          <w:sz w:val="24"/>
        </w:rPr>
        <w:t xml:space="preserve"> </w:t>
      </w:r>
    </w:p>
    <w:p w14:paraId="0DB34FA1" w14:textId="1C63E180" w:rsidR="00067327" w:rsidRPr="00067327" w:rsidRDefault="00067327" w:rsidP="00067327">
      <w:pPr>
        <w:pStyle w:val="af0"/>
        <w:numPr>
          <w:ilvl w:val="0"/>
          <w:numId w:val="4"/>
        </w:numPr>
        <w:spacing w:line="360" w:lineRule="auto"/>
        <w:rPr>
          <w:rFonts w:eastAsia="宋体"/>
          <w:sz w:val="24"/>
        </w:rPr>
      </w:pPr>
      <w:r w:rsidRPr="00067327">
        <w:rPr>
          <w:rFonts w:eastAsia="宋体"/>
          <w:sz w:val="24"/>
        </w:rPr>
        <w:t xml:space="preserve">Opinions of </w:t>
      </w:r>
      <w:r>
        <w:rPr>
          <w:rFonts w:eastAsia="宋体"/>
          <w:sz w:val="24"/>
        </w:rPr>
        <w:t xml:space="preserve">the </w:t>
      </w:r>
      <w:r w:rsidRPr="00067327">
        <w:rPr>
          <w:rFonts w:eastAsia="宋体"/>
          <w:sz w:val="24"/>
        </w:rPr>
        <w:t>Independent Directors</w:t>
      </w:r>
    </w:p>
    <w:p w14:paraId="1B3C45E3" w14:textId="5D698265" w:rsidR="00067327" w:rsidRPr="006C229C" w:rsidRDefault="00067327" w:rsidP="00454D2C">
      <w:pPr>
        <w:spacing w:line="360" w:lineRule="auto"/>
        <w:ind w:firstLineChars="200" w:firstLine="480"/>
        <w:rPr>
          <w:rFonts w:eastAsia="宋体"/>
          <w:i/>
          <w:iCs/>
          <w:sz w:val="24"/>
        </w:rPr>
      </w:pPr>
      <w:r w:rsidRPr="00067327">
        <w:rPr>
          <w:rFonts w:eastAsia="宋体"/>
          <w:sz w:val="24"/>
        </w:rPr>
        <w:t xml:space="preserve">All </w:t>
      </w:r>
      <w:r w:rsidR="001A6D52">
        <w:rPr>
          <w:rFonts w:eastAsia="宋体"/>
          <w:sz w:val="24"/>
        </w:rPr>
        <w:t>I</w:t>
      </w:r>
      <w:r w:rsidRPr="00067327">
        <w:rPr>
          <w:rFonts w:eastAsia="宋体"/>
          <w:sz w:val="24"/>
        </w:rPr>
        <w:t xml:space="preserve">ndependent </w:t>
      </w:r>
      <w:r w:rsidR="001A6D52">
        <w:rPr>
          <w:rFonts w:eastAsia="宋体"/>
          <w:sz w:val="24"/>
        </w:rPr>
        <w:t>D</w:t>
      </w:r>
      <w:r w:rsidRPr="00067327">
        <w:rPr>
          <w:rFonts w:eastAsia="宋体"/>
          <w:sz w:val="24"/>
        </w:rPr>
        <w:t xml:space="preserve">irectors of the Company are of the opinion that: the Company's </w:t>
      </w:r>
      <w:r w:rsidR="00D93835">
        <w:rPr>
          <w:rFonts w:eastAsia="宋体"/>
          <w:sz w:val="24"/>
        </w:rPr>
        <w:t xml:space="preserve">2021 </w:t>
      </w:r>
      <w:r>
        <w:rPr>
          <w:rFonts w:eastAsia="宋体"/>
          <w:sz w:val="24"/>
        </w:rPr>
        <w:t>P</w:t>
      </w:r>
      <w:r w:rsidRPr="00067327">
        <w:rPr>
          <w:rFonts w:eastAsia="宋体"/>
          <w:sz w:val="24"/>
        </w:rPr>
        <w:t xml:space="preserve">rofit </w:t>
      </w:r>
      <w:r>
        <w:rPr>
          <w:rFonts w:eastAsia="宋体"/>
          <w:sz w:val="24"/>
        </w:rPr>
        <w:t>D</w:t>
      </w:r>
      <w:r w:rsidRPr="00067327">
        <w:rPr>
          <w:rFonts w:eastAsia="宋体"/>
          <w:sz w:val="24"/>
        </w:rPr>
        <w:t xml:space="preserve">istribution </w:t>
      </w:r>
      <w:r>
        <w:rPr>
          <w:rFonts w:eastAsia="宋体"/>
          <w:sz w:val="24"/>
        </w:rPr>
        <w:t>P</w:t>
      </w:r>
      <w:r w:rsidRPr="00067327">
        <w:rPr>
          <w:rFonts w:eastAsia="宋体"/>
          <w:sz w:val="24"/>
        </w:rPr>
        <w:t>roposal</w:t>
      </w:r>
      <w:r w:rsidR="00D93835">
        <w:rPr>
          <w:rFonts w:eastAsia="宋体"/>
          <w:sz w:val="24"/>
        </w:rPr>
        <w:t xml:space="preserve"> </w:t>
      </w:r>
      <w:r w:rsidRPr="00067327">
        <w:rPr>
          <w:rFonts w:eastAsia="宋体"/>
          <w:sz w:val="24"/>
        </w:rPr>
        <w:t xml:space="preserve">strictly complies with </w:t>
      </w:r>
      <w:r w:rsidRPr="0091615D">
        <w:rPr>
          <w:rFonts w:eastAsia="宋体"/>
          <w:i/>
          <w:iCs/>
          <w:sz w:val="24"/>
        </w:rPr>
        <w:t>the Company Law of the People's Republic of China</w:t>
      </w:r>
      <w:r w:rsidRPr="00067327">
        <w:rPr>
          <w:rFonts w:eastAsia="宋体"/>
          <w:sz w:val="24"/>
        </w:rPr>
        <w:t xml:space="preserve">, </w:t>
      </w:r>
      <w:r w:rsidRPr="0091615D">
        <w:rPr>
          <w:rFonts w:eastAsia="宋体"/>
          <w:i/>
          <w:iCs/>
          <w:sz w:val="24"/>
        </w:rPr>
        <w:t xml:space="preserve">the Measures for the </w:t>
      </w:r>
      <w:r w:rsidR="0091615D" w:rsidRPr="0091615D">
        <w:rPr>
          <w:rFonts w:eastAsia="宋体"/>
          <w:i/>
          <w:iCs/>
          <w:sz w:val="24"/>
        </w:rPr>
        <w:t>Withdrawal of</w:t>
      </w:r>
      <w:r w:rsidRPr="0091615D">
        <w:rPr>
          <w:rFonts w:eastAsia="宋体"/>
          <w:i/>
          <w:iCs/>
          <w:sz w:val="24"/>
        </w:rPr>
        <w:t xml:space="preserve"> Reserves of Financial Enterprises</w:t>
      </w:r>
      <w:r w:rsidRPr="00067327">
        <w:rPr>
          <w:rFonts w:eastAsia="宋体"/>
          <w:sz w:val="24"/>
        </w:rPr>
        <w:t xml:space="preserve"> (Cai </w:t>
      </w:r>
      <w:proofErr w:type="spellStart"/>
      <w:r w:rsidRPr="00067327">
        <w:rPr>
          <w:rFonts w:eastAsia="宋体"/>
          <w:sz w:val="24"/>
        </w:rPr>
        <w:t>Jin</w:t>
      </w:r>
      <w:proofErr w:type="spellEnd"/>
      <w:r w:rsidRPr="00067327">
        <w:rPr>
          <w:rFonts w:eastAsia="宋体"/>
          <w:sz w:val="24"/>
        </w:rPr>
        <w:t xml:space="preserve"> [2012] No. 20), </w:t>
      </w:r>
      <w:r w:rsidRPr="006C229C">
        <w:rPr>
          <w:rFonts w:eastAsia="宋体"/>
          <w:i/>
          <w:iCs/>
          <w:sz w:val="24"/>
        </w:rPr>
        <w:t>the Supervisory Guideline No. 3 for Listed Companie</w:t>
      </w:r>
      <w:r w:rsidR="006C229C">
        <w:rPr>
          <w:rFonts w:eastAsia="宋体"/>
          <w:i/>
          <w:iCs/>
          <w:sz w:val="24"/>
        </w:rPr>
        <w:t>s—</w:t>
      </w:r>
      <w:r w:rsidRPr="006C229C">
        <w:rPr>
          <w:rFonts w:eastAsia="宋体"/>
          <w:i/>
          <w:iCs/>
          <w:sz w:val="24"/>
        </w:rPr>
        <w:t>Cash Dividends for Listed Companies</w:t>
      </w:r>
      <w:r w:rsidRPr="00067327">
        <w:rPr>
          <w:rFonts w:eastAsia="宋体"/>
          <w:sz w:val="24"/>
        </w:rPr>
        <w:t xml:space="preserve"> </w:t>
      </w:r>
      <w:r w:rsidR="0091615D">
        <w:rPr>
          <w:rFonts w:eastAsia="宋体"/>
          <w:sz w:val="24"/>
        </w:rPr>
        <w:t xml:space="preserve">released by </w:t>
      </w:r>
      <w:r w:rsidRPr="00067327">
        <w:rPr>
          <w:rFonts w:eastAsia="宋体"/>
          <w:sz w:val="24"/>
        </w:rPr>
        <w:t xml:space="preserve">China Securities Regulatory Commission, </w:t>
      </w:r>
      <w:r w:rsidR="00454D2C">
        <w:rPr>
          <w:rFonts w:eastAsia="宋体"/>
          <w:sz w:val="24"/>
        </w:rPr>
        <w:t xml:space="preserve">and </w:t>
      </w:r>
      <w:r w:rsidR="00454D2C" w:rsidRPr="00454D2C">
        <w:rPr>
          <w:rFonts w:eastAsia="宋体"/>
          <w:i/>
          <w:iCs/>
          <w:sz w:val="24"/>
        </w:rPr>
        <w:t>Self-regulatory Guidelines for Listed Companies No. 1</w:t>
      </w:r>
      <w:r w:rsidR="00454D2C">
        <w:rPr>
          <w:rFonts w:eastAsia="宋体"/>
          <w:i/>
          <w:iCs/>
          <w:sz w:val="24"/>
        </w:rPr>
        <w:t>—</w:t>
      </w:r>
      <w:r w:rsidR="00454D2C" w:rsidRPr="00454D2C">
        <w:rPr>
          <w:rFonts w:eastAsia="宋体"/>
          <w:i/>
          <w:iCs/>
          <w:sz w:val="24"/>
        </w:rPr>
        <w:t>Standardized Operation</w:t>
      </w:r>
      <w:r w:rsidR="00454D2C">
        <w:rPr>
          <w:rFonts w:eastAsia="宋体"/>
          <w:i/>
          <w:iCs/>
          <w:sz w:val="24"/>
        </w:rPr>
        <w:t xml:space="preserve"> </w:t>
      </w:r>
      <w:r w:rsidR="00454D2C" w:rsidRPr="00454D2C">
        <w:rPr>
          <w:rFonts w:eastAsia="宋体"/>
          <w:sz w:val="24"/>
        </w:rPr>
        <w:t>published by</w:t>
      </w:r>
      <w:r w:rsidR="00454D2C">
        <w:rPr>
          <w:rFonts w:eastAsia="宋体"/>
          <w:sz w:val="24"/>
        </w:rPr>
        <w:t xml:space="preserve"> Shanghai Stock Exchange. They </w:t>
      </w:r>
      <w:r w:rsidR="00A175F8">
        <w:rPr>
          <w:rFonts w:eastAsia="宋体"/>
          <w:sz w:val="24"/>
        </w:rPr>
        <w:t xml:space="preserve">also </w:t>
      </w:r>
      <w:r w:rsidR="00CF6584">
        <w:rPr>
          <w:rFonts w:eastAsia="宋体"/>
          <w:sz w:val="24"/>
        </w:rPr>
        <w:t>hold the view</w:t>
      </w:r>
      <w:r w:rsidR="00A175F8">
        <w:rPr>
          <w:rFonts w:eastAsia="宋体"/>
          <w:sz w:val="24"/>
        </w:rPr>
        <w:t xml:space="preserve"> that the</w:t>
      </w:r>
      <w:r w:rsidRPr="00067327">
        <w:rPr>
          <w:rFonts w:eastAsia="宋体"/>
          <w:sz w:val="24"/>
        </w:rPr>
        <w:t xml:space="preserve"> order of distribution is </w:t>
      </w:r>
      <w:r w:rsidR="00475F70">
        <w:rPr>
          <w:rFonts w:eastAsia="宋体"/>
          <w:sz w:val="24"/>
        </w:rPr>
        <w:t>law-abiding</w:t>
      </w:r>
      <w:r w:rsidRPr="00067327">
        <w:rPr>
          <w:rFonts w:eastAsia="宋体"/>
          <w:sz w:val="24"/>
        </w:rPr>
        <w:t xml:space="preserve">, and the dividend distribution policy has fully considered the </w:t>
      </w:r>
      <w:r w:rsidR="005964F7">
        <w:rPr>
          <w:rFonts w:eastAsia="宋体"/>
          <w:sz w:val="24"/>
        </w:rPr>
        <w:t xml:space="preserve">expectations </w:t>
      </w:r>
      <w:r w:rsidRPr="00067327">
        <w:rPr>
          <w:rFonts w:eastAsia="宋体"/>
          <w:sz w:val="24"/>
        </w:rPr>
        <w:t xml:space="preserve">of investors of all </w:t>
      </w:r>
      <w:r w:rsidR="005964F7">
        <w:rPr>
          <w:rFonts w:eastAsia="宋体"/>
          <w:sz w:val="24"/>
        </w:rPr>
        <w:t>types</w:t>
      </w:r>
      <w:r w:rsidRPr="00067327">
        <w:rPr>
          <w:rFonts w:eastAsia="宋体"/>
          <w:sz w:val="24"/>
        </w:rPr>
        <w:t xml:space="preserve"> and the need for sustainable business</w:t>
      </w:r>
      <w:r w:rsidR="001A6D52">
        <w:rPr>
          <w:rFonts w:eastAsia="宋体"/>
          <w:sz w:val="24"/>
        </w:rPr>
        <w:t xml:space="preserve"> growth</w:t>
      </w:r>
      <w:r w:rsidRPr="00067327">
        <w:rPr>
          <w:rFonts w:eastAsia="宋体"/>
          <w:sz w:val="24"/>
        </w:rPr>
        <w:t xml:space="preserve">, while meeting the capital adequacy requirements of </w:t>
      </w:r>
      <w:r w:rsidR="005964F7">
        <w:rPr>
          <w:rFonts w:eastAsia="宋体"/>
          <w:sz w:val="24"/>
        </w:rPr>
        <w:t>regulators</w:t>
      </w:r>
      <w:r w:rsidRPr="00067327">
        <w:rPr>
          <w:rFonts w:eastAsia="宋体"/>
          <w:sz w:val="24"/>
        </w:rPr>
        <w:t xml:space="preserve"> for commercial banks. </w:t>
      </w:r>
      <w:r w:rsidR="005964F7">
        <w:rPr>
          <w:rFonts w:eastAsia="宋体"/>
          <w:sz w:val="24"/>
        </w:rPr>
        <w:t xml:space="preserve">The </w:t>
      </w:r>
      <w:r w:rsidR="001A6D52">
        <w:rPr>
          <w:rFonts w:eastAsia="宋体"/>
          <w:sz w:val="24"/>
        </w:rPr>
        <w:t>I</w:t>
      </w:r>
      <w:r w:rsidR="005964F7">
        <w:rPr>
          <w:rFonts w:eastAsia="宋体"/>
          <w:sz w:val="24"/>
        </w:rPr>
        <w:t xml:space="preserve">ndependent </w:t>
      </w:r>
      <w:r w:rsidR="001A6D52">
        <w:rPr>
          <w:rFonts w:eastAsia="宋体"/>
          <w:sz w:val="24"/>
        </w:rPr>
        <w:t>D</w:t>
      </w:r>
      <w:r w:rsidR="005964F7">
        <w:rPr>
          <w:rFonts w:eastAsia="宋体"/>
          <w:sz w:val="24"/>
        </w:rPr>
        <w:t>irectors</w:t>
      </w:r>
      <w:r w:rsidRPr="00067327">
        <w:rPr>
          <w:rFonts w:eastAsia="宋体"/>
          <w:sz w:val="24"/>
        </w:rPr>
        <w:t xml:space="preserve"> agree to submit the </w:t>
      </w:r>
      <w:r w:rsidR="0015291C">
        <w:rPr>
          <w:rFonts w:eastAsia="宋体"/>
          <w:sz w:val="24"/>
        </w:rPr>
        <w:t>2021 P</w:t>
      </w:r>
      <w:r w:rsidRPr="00067327">
        <w:rPr>
          <w:rFonts w:eastAsia="宋体"/>
          <w:sz w:val="24"/>
        </w:rPr>
        <w:t xml:space="preserve">rofit </w:t>
      </w:r>
      <w:r w:rsidR="0015291C">
        <w:rPr>
          <w:rFonts w:eastAsia="宋体"/>
          <w:sz w:val="24"/>
        </w:rPr>
        <w:t>D</w:t>
      </w:r>
      <w:r w:rsidRPr="00067327">
        <w:rPr>
          <w:rFonts w:eastAsia="宋体"/>
          <w:sz w:val="24"/>
        </w:rPr>
        <w:t>istribution</w:t>
      </w:r>
      <w:r w:rsidR="0015291C">
        <w:rPr>
          <w:rFonts w:eastAsia="宋体"/>
          <w:sz w:val="24"/>
        </w:rPr>
        <w:t xml:space="preserve"> Proposal</w:t>
      </w:r>
      <w:r w:rsidRPr="00067327">
        <w:rPr>
          <w:rFonts w:eastAsia="宋体"/>
          <w:sz w:val="24"/>
        </w:rPr>
        <w:t xml:space="preserve"> to the</w:t>
      </w:r>
      <w:r w:rsidR="0015291C">
        <w:rPr>
          <w:rFonts w:eastAsia="宋体"/>
          <w:sz w:val="24"/>
        </w:rPr>
        <w:t xml:space="preserve"> 2021</w:t>
      </w:r>
      <w:r w:rsidRPr="00067327">
        <w:rPr>
          <w:rFonts w:eastAsia="宋体"/>
          <w:sz w:val="24"/>
        </w:rPr>
        <w:t xml:space="preserve"> Annual General Meeting for consideration.</w:t>
      </w:r>
    </w:p>
    <w:p w14:paraId="66A0D2FF" w14:textId="4B479267" w:rsidR="0015291C" w:rsidRPr="0015291C" w:rsidRDefault="002C2349" w:rsidP="0015291C">
      <w:pPr>
        <w:pStyle w:val="af0"/>
        <w:numPr>
          <w:ilvl w:val="0"/>
          <w:numId w:val="4"/>
        </w:numPr>
        <w:spacing w:line="360" w:lineRule="auto"/>
        <w:rPr>
          <w:rFonts w:eastAsia="宋体"/>
          <w:sz w:val="24"/>
        </w:rPr>
      </w:pPr>
      <w:r w:rsidRPr="002C2349">
        <w:rPr>
          <w:rFonts w:eastAsia="宋体"/>
          <w:sz w:val="24"/>
        </w:rPr>
        <w:t xml:space="preserve">Opinion of the </w:t>
      </w:r>
      <w:r>
        <w:rPr>
          <w:rFonts w:eastAsia="宋体"/>
          <w:sz w:val="24"/>
        </w:rPr>
        <w:t xml:space="preserve">Board of Supervisors </w:t>
      </w:r>
    </w:p>
    <w:p w14:paraId="07629A53" w14:textId="062E182F" w:rsidR="002C2349" w:rsidRPr="007D2CFC" w:rsidRDefault="002C2349" w:rsidP="002C2349">
      <w:pPr>
        <w:spacing w:line="360" w:lineRule="auto"/>
        <w:ind w:firstLineChars="200" w:firstLine="480"/>
        <w:rPr>
          <w:rFonts w:eastAsia="宋体"/>
          <w:sz w:val="24"/>
        </w:rPr>
      </w:pPr>
      <w:r w:rsidRPr="002C2349">
        <w:rPr>
          <w:rFonts w:eastAsia="宋体"/>
          <w:sz w:val="24"/>
        </w:rPr>
        <w:t xml:space="preserve">The Company </w:t>
      </w:r>
      <w:r>
        <w:rPr>
          <w:rFonts w:eastAsia="宋体"/>
          <w:sz w:val="24"/>
        </w:rPr>
        <w:t>convened</w:t>
      </w:r>
      <w:r w:rsidRPr="002C2349">
        <w:rPr>
          <w:rFonts w:eastAsia="宋体"/>
          <w:sz w:val="24"/>
        </w:rPr>
        <w:t xml:space="preserve"> the </w:t>
      </w:r>
      <w:r>
        <w:rPr>
          <w:rFonts w:eastAsia="宋体"/>
          <w:sz w:val="24"/>
        </w:rPr>
        <w:t>5</w:t>
      </w:r>
      <w:r w:rsidRPr="002C2349">
        <w:rPr>
          <w:rFonts w:eastAsia="宋体"/>
          <w:sz w:val="24"/>
          <w:vertAlign w:val="superscript"/>
        </w:rPr>
        <w:t>th</w:t>
      </w:r>
      <w:r w:rsidRPr="002C2349">
        <w:rPr>
          <w:rFonts w:eastAsia="宋体"/>
          <w:sz w:val="24"/>
        </w:rPr>
        <w:t xml:space="preserve"> meeting of the Eighth </w:t>
      </w:r>
      <w:r w:rsidR="00BD725E">
        <w:rPr>
          <w:rFonts w:eastAsia="宋体"/>
          <w:sz w:val="24"/>
        </w:rPr>
        <w:t>Board of Supervisors</w:t>
      </w:r>
      <w:r w:rsidRPr="002C2349">
        <w:rPr>
          <w:rFonts w:eastAsia="宋体"/>
          <w:sz w:val="24"/>
        </w:rPr>
        <w:t xml:space="preserve"> on March 23, 2022</w:t>
      </w:r>
      <w:r w:rsidR="00BD725E">
        <w:rPr>
          <w:rFonts w:eastAsia="宋体"/>
          <w:sz w:val="24"/>
        </w:rPr>
        <w:t xml:space="preserve">, which reviewed and approved </w:t>
      </w:r>
      <w:r w:rsidRPr="002C2349">
        <w:rPr>
          <w:rFonts w:eastAsia="宋体"/>
          <w:sz w:val="24"/>
        </w:rPr>
        <w:t xml:space="preserve">the </w:t>
      </w:r>
      <w:r w:rsidR="00BD725E">
        <w:rPr>
          <w:rFonts w:eastAsia="宋体"/>
          <w:sz w:val="24"/>
        </w:rPr>
        <w:t>2021</w:t>
      </w:r>
      <w:r w:rsidRPr="002C2349">
        <w:rPr>
          <w:rFonts w:eastAsia="宋体"/>
          <w:sz w:val="24"/>
        </w:rPr>
        <w:t xml:space="preserve"> Profit Distribution</w:t>
      </w:r>
      <w:r w:rsidR="00BD725E">
        <w:rPr>
          <w:rFonts w:eastAsia="宋体"/>
          <w:sz w:val="24"/>
        </w:rPr>
        <w:t xml:space="preserve"> Proposal</w:t>
      </w:r>
      <w:r w:rsidR="007712EA">
        <w:rPr>
          <w:rFonts w:eastAsia="宋体"/>
          <w:sz w:val="24"/>
        </w:rPr>
        <w:t>. T</w:t>
      </w:r>
      <w:r w:rsidRPr="002C2349">
        <w:rPr>
          <w:rFonts w:eastAsia="宋体"/>
          <w:sz w:val="24"/>
        </w:rPr>
        <w:t xml:space="preserve">he </w:t>
      </w:r>
      <w:r w:rsidR="007712EA">
        <w:rPr>
          <w:rFonts w:eastAsia="宋体"/>
          <w:sz w:val="24"/>
        </w:rPr>
        <w:t xml:space="preserve">Board of Supervisors consider </w:t>
      </w:r>
      <w:r w:rsidRPr="002C2349">
        <w:rPr>
          <w:rFonts w:eastAsia="宋体"/>
          <w:sz w:val="24"/>
        </w:rPr>
        <w:t xml:space="preserve">that the </w:t>
      </w:r>
      <w:r w:rsidR="007712EA">
        <w:rPr>
          <w:rFonts w:eastAsia="宋体"/>
          <w:sz w:val="24"/>
        </w:rPr>
        <w:t>2021</w:t>
      </w:r>
      <w:r w:rsidRPr="002C2349">
        <w:rPr>
          <w:rFonts w:eastAsia="宋体"/>
          <w:sz w:val="24"/>
        </w:rPr>
        <w:t xml:space="preserve"> Profit Distribution </w:t>
      </w:r>
      <w:r w:rsidR="007712EA">
        <w:rPr>
          <w:rFonts w:eastAsia="宋体"/>
          <w:sz w:val="24"/>
        </w:rPr>
        <w:t>Proposal</w:t>
      </w:r>
      <w:r w:rsidRPr="002C2349">
        <w:rPr>
          <w:rFonts w:eastAsia="宋体"/>
          <w:sz w:val="24"/>
        </w:rPr>
        <w:t xml:space="preserve"> and its decision-making procedures </w:t>
      </w:r>
      <w:proofErr w:type="gramStart"/>
      <w:r w:rsidRPr="002C2349">
        <w:rPr>
          <w:rFonts w:eastAsia="宋体"/>
          <w:sz w:val="24"/>
        </w:rPr>
        <w:t xml:space="preserve">are in </w:t>
      </w:r>
      <w:r w:rsidR="007712EA">
        <w:rPr>
          <w:rFonts w:eastAsia="宋体"/>
          <w:sz w:val="24"/>
        </w:rPr>
        <w:t>compliance</w:t>
      </w:r>
      <w:r w:rsidRPr="002C2349">
        <w:rPr>
          <w:rFonts w:eastAsia="宋体"/>
          <w:sz w:val="24"/>
        </w:rPr>
        <w:t xml:space="preserve"> with</w:t>
      </w:r>
      <w:proofErr w:type="gramEnd"/>
      <w:r w:rsidRPr="002C2349">
        <w:rPr>
          <w:rFonts w:eastAsia="宋体"/>
          <w:sz w:val="24"/>
        </w:rPr>
        <w:t xml:space="preserve"> the profit distribution policy stipulated in the Company's Articles of Association and </w:t>
      </w:r>
      <w:r w:rsidRPr="0002375F">
        <w:rPr>
          <w:rFonts w:eastAsia="宋体"/>
          <w:i/>
          <w:iCs/>
          <w:sz w:val="24"/>
        </w:rPr>
        <w:t>the</w:t>
      </w:r>
      <w:r w:rsidR="007712EA" w:rsidRPr="0002375F">
        <w:rPr>
          <w:rFonts w:eastAsia="宋体"/>
          <w:i/>
          <w:iCs/>
          <w:sz w:val="24"/>
        </w:rPr>
        <w:t xml:space="preserve"> </w:t>
      </w:r>
      <w:r w:rsidRPr="0002375F">
        <w:rPr>
          <w:rFonts w:eastAsia="宋体"/>
          <w:i/>
          <w:iCs/>
          <w:sz w:val="24"/>
        </w:rPr>
        <w:t>Medium-term Shareholder Return Plan (2021-2023)</w:t>
      </w:r>
      <w:r w:rsidR="00D93835" w:rsidRPr="0002375F">
        <w:rPr>
          <w:rFonts w:eastAsia="宋体"/>
          <w:i/>
          <w:iCs/>
          <w:sz w:val="24"/>
        </w:rPr>
        <w:t>.</w:t>
      </w:r>
      <w:r w:rsidR="00D93835">
        <w:rPr>
          <w:rFonts w:eastAsia="宋体"/>
          <w:sz w:val="24"/>
        </w:rPr>
        <w:t xml:space="preserve"> </w:t>
      </w:r>
    </w:p>
    <w:p w14:paraId="54CB6290" w14:textId="3173B8E5" w:rsidR="00FA324F" w:rsidRPr="007D2CFC" w:rsidRDefault="00FA324F">
      <w:pPr>
        <w:spacing w:line="360" w:lineRule="auto"/>
        <w:ind w:firstLineChars="200" w:firstLine="482"/>
        <w:rPr>
          <w:rFonts w:eastAsia="宋体"/>
          <w:b/>
          <w:sz w:val="24"/>
        </w:rPr>
      </w:pPr>
      <w:r>
        <w:rPr>
          <w:rFonts w:eastAsia="宋体"/>
          <w:b/>
          <w:sz w:val="24"/>
        </w:rPr>
        <w:t xml:space="preserve">IV. Risk Warning </w:t>
      </w:r>
    </w:p>
    <w:p w14:paraId="28748518" w14:textId="7865E6AC" w:rsidR="000E4734" w:rsidRDefault="000E4734">
      <w:pPr>
        <w:spacing w:line="360" w:lineRule="auto"/>
        <w:ind w:firstLineChars="200" w:firstLine="480"/>
        <w:rPr>
          <w:rFonts w:eastAsia="宋体"/>
          <w:sz w:val="24"/>
        </w:rPr>
      </w:pPr>
      <w:r w:rsidRPr="000E4734">
        <w:rPr>
          <w:rFonts w:eastAsia="宋体"/>
          <w:sz w:val="24"/>
        </w:rPr>
        <w:t xml:space="preserve">The </w:t>
      </w:r>
      <w:r>
        <w:rPr>
          <w:rFonts w:eastAsia="宋体"/>
          <w:sz w:val="24"/>
        </w:rPr>
        <w:t>2021 P</w:t>
      </w:r>
      <w:r w:rsidRPr="000E4734">
        <w:rPr>
          <w:rFonts w:eastAsia="宋体"/>
          <w:sz w:val="24"/>
        </w:rPr>
        <w:t xml:space="preserve">rofit </w:t>
      </w:r>
      <w:r>
        <w:rPr>
          <w:rFonts w:eastAsia="宋体"/>
          <w:sz w:val="24"/>
        </w:rPr>
        <w:t>D</w:t>
      </w:r>
      <w:r w:rsidRPr="000E4734">
        <w:rPr>
          <w:rFonts w:eastAsia="宋体"/>
          <w:sz w:val="24"/>
        </w:rPr>
        <w:t>istribution</w:t>
      </w:r>
      <w:r>
        <w:rPr>
          <w:rFonts w:eastAsia="宋体"/>
          <w:sz w:val="24"/>
        </w:rPr>
        <w:t xml:space="preserve"> Proposal</w:t>
      </w:r>
      <w:r w:rsidRPr="000E4734">
        <w:rPr>
          <w:rFonts w:eastAsia="宋体"/>
          <w:sz w:val="24"/>
        </w:rPr>
        <w:t xml:space="preserve"> is </w:t>
      </w:r>
      <w:r w:rsidR="0002375F">
        <w:rPr>
          <w:rFonts w:eastAsia="宋体"/>
          <w:sz w:val="24"/>
        </w:rPr>
        <w:t>still pending</w:t>
      </w:r>
      <w:r w:rsidRPr="000E4734">
        <w:rPr>
          <w:rFonts w:eastAsia="宋体"/>
          <w:sz w:val="24"/>
        </w:rPr>
        <w:t xml:space="preserve"> the approval of the </w:t>
      </w:r>
      <w:r>
        <w:rPr>
          <w:rFonts w:eastAsia="宋体"/>
          <w:sz w:val="24"/>
        </w:rPr>
        <w:t xml:space="preserve">2021 </w:t>
      </w:r>
      <w:r w:rsidRPr="000E4734">
        <w:rPr>
          <w:rFonts w:eastAsia="宋体"/>
          <w:sz w:val="24"/>
        </w:rPr>
        <w:t>Annual General Meeting.</w:t>
      </w:r>
    </w:p>
    <w:p w14:paraId="653C5C0D" w14:textId="77777777" w:rsidR="000E4734" w:rsidRDefault="000E4734">
      <w:pPr>
        <w:spacing w:line="360" w:lineRule="auto"/>
        <w:ind w:firstLineChars="200" w:firstLine="480"/>
        <w:rPr>
          <w:rFonts w:eastAsia="宋体"/>
          <w:sz w:val="24"/>
        </w:rPr>
      </w:pPr>
    </w:p>
    <w:p w14:paraId="071DB1E2" w14:textId="1922C06A" w:rsidR="00FA324F" w:rsidRPr="007D2CFC" w:rsidRDefault="00FA324F">
      <w:pPr>
        <w:spacing w:line="360" w:lineRule="auto"/>
        <w:ind w:firstLineChars="200" w:firstLine="480"/>
        <w:rPr>
          <w:rFonts w:eastAsia="宋体"/>
          <w:sz w:val="24"/>
        </w:rPr>
      </w:pPr>
      <w:r>
        <w:rPr>
          <w:rFonts w:eastAsia="宋体"/>
          <w:sz w:val="24"/>
        </w:rPr>
        <w:t xml:space="preserve">It is hereby announced. </w:t>
      </w:r>
    </w:p>
    <w:p w14:paraId="2A951318" w14:textId="77777777" w:rsidR="00604814" w:rsidRPr="007D2CFC" w:rsidRDefault="00604814">
      <w:pPr>
        <w:spacing w:line="360" w:lineRule="auto"/>
        <w:rPr>
          <w:rFonts w:eastAsia="宋体"/>
          <w:sz w:val="24"/>
        </w:rPr>
      </w:pPr>
    </w:p>
    <w:p w14:paraId="19A9DD30" w14:textId="3E680241" w:rsidR="00D93835" w:rsidRPr="0002375F" w:rsidRDefault="00D93835" w:rsidP="0002375F">
      <w:pPr>
        <w:spacing w:line="360" w:lineRule="auto"/>
        <w:ind w:left="560" w:firstLine="570"/>
        <w:jc w:val="right"/>
        <w:rPr>
          <w:sz w:val="24"/>
        </w:rPr>
      </w:pPr>
      <w:r w:rsidRPr="006C077C">
        <w:rPr>
          <w:sz w:val="24"/>
        </w:rPr>
        <w:lastRenderedPageBreak/>
        <w:t xml:space="preserve">Board of Directors of Industrial Bank </w:t>
      </w:r>
    </w:p>
    <w:p w14:paraId="7C31F3FC" w14:textId="2A49EE2C" w:rsidR="00D93835" w:rsidRPr="007D2CFC" w:rsidRDefault="00D93835">
      <w:pPr>
        <w:pStyle w:val="Default"/>
        <w:spacing w:line="360" w:lineRule="auto"/>
        <w:ind w:rightChars="181" w:right="507" w:firstLine="480"/>
        <w:jc w:val="right"/>
        <w:rPr>
          <w:rFonts w:ascii="Times New Roman" w:hAnsi="Times New Roman" w:cs="Times New Roman"/>
        </w:rPr>
      </w:pPr>
      <w:r>
        <w:rPr>
          <w:rFonts w:ascii="Times New Roman" w:hAnsi="Times New Roman" w:cs="Times New Roman"/>
        </w:rPr>
        <w:t>March 24, 2022</w:t>
      </w:r>
    </w:p>
    <w:sectPr w:rsidR="00D93835" w:rsidRPr="007D2CFC">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C398" w14:textId="77777777" w:rsidR="007160A0" w:rsidRDefault="007160A0">
      <w:r>
        <w:separator/>
      </w:r>
    </w:p>
  </w:endnote>
  <w:endnote w:type="continuationSeparator" w:id="0">
    <w:p w14:paraId="5906D6C1" w14:textId="77777777" w:rsidR="007160A0" w:rsidRDefault="0071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A000" w14:textId="77777777" w:rsidR="00604814" w:rsidRDefault="004B6BED">
    <w:pPr>
      <w:pStyle w:val="a7"/>
      <w:jc w:val="center"/>
    </w:pPr>
    <w:r>
      <w:fldChar w:fldCharType="begin"/>
    </w:r>
    <w:r>
      <w:instrText>PAGE   \* MERGEFORMAT</w:instrText>
    </w:r>
    <w:r>
      <w:fldChar w:fldCharType="separate"/>
    </w:r>
    <w:r w:rsidR="00994B1B" w:rsidRPr="00994B1B">
      <w:rPr>
        <w:noProof/>
        <w:lang w:val="zh-CN"/>
      </w:rPr>
      <w:t>3</w:t>
    </w:r>
    <w:r>
      <w:fldChar w:fldCharType="end"/>
    </w:r>
  </w:p>
  <w:p w14:paraId="1A01133E" w14:textId="77777777" w:rsidR="00604814" w:rsidRDefault="006048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E5BA" w14:textId="77777777" w:rsidR="007160A0" w:rsidRDefault="007160A0">
      <w:r>
        <w:separator/>
      </w:r>
    </w:p>
  </w:footnote>
  <w:footnote w:type="continuationSeparator" w:id="0">
    <w:p w14:paraId="42FE9B24" w14:textId="77777777" w:rsidR="007160A0" w:rsidRDefault="00716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AE2"/>
    <w:multiLevelType w:val="hybridMultilevel"/>
    <w:tmpl w:val="4ABEF122"/>
    <w:lvl w:ilvl="0" w:tplc="C0064228">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566202C"/>
    <w:multiLevelType w:val="hybridMultilevel"/>
    <w:tmpl w:val="22348F1C"/>
    <w:lvl w:ilvl="0" w:tplc="E2DA4FFE">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3896F4D"/>
    <w:multiLevelType w:val="hybridMultilevel"/>
    <w:tmpl w:val="92565E60"/>
    <w:lvl w:ilvl="0" w:tplc="22C2DB4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FA23189"/>
    <w:multiLevelType w:val="hybridMultilevel"/>
    <w:tmpl w:val="3EACDD0E"/>
    <w:lvl w:ilvl="0" w:tplc="04090001">
      <w:start w:val="1"/>
      <w:numFmt w:val="bullet"/>
      <w:lvlText w:val=""/>
      <w:lvlJc w:val="left"/>
      <w:pPr>
        <w:ind w:left="1294" w:hanging="360"/>
      </w:pPr>
      <w:rPr>
        <w:rFonts w:ascii="Wingdings" w:hAnsi="Wingdings"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4" w15:restartNumberingAfterBreak="0">
    <w:nsid w:val="54DE0F08"/>
    <w:multiLevelType w:val="hybridMultilevel"/>
    <w:tmpl w:val="CE5ACD3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D5178"/>
    <w:multiLevelType w:val="hybridMultilevel"/>
    <w:tmpl w:val="F9B8C87E"/>
    <w:lvl w:ilvl="0" w:tplc="5C26B7CE">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FC2393A"/>
    <w:multiLevelType w:val="hybridMultilevel"/>
    <w:tmpl w:val="B85C168A"/>
    <w:lvl w:ilvl="0" w:tplc="B594997C">
      <w:start w:val="1"/>
      <w:numFmt w:val="japaneseCounting"/>
      <w:lvlText w:val="%1、"/>
      <w:lvlJc w:val="left"/>
      <w:pPr>
        <w:ind w:left="1097" w:hanging="497"/>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722D77B6"/>
    <w:multiLevelType w:val="hybridMultilevel"/>
    <w:tmpl w:val="8B22FE2E"/>
    <w:lvl w:ilvl="0" w:tplc="12D48DEE">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551161868">
    <w:abstractNumId w:val="6"/>
  </w:num>
  <w:num w:numId="2" w16cid:durableId="1264806321">
    <w:abstractNumId w:val="1"/>
  </w:num>
  <w:num w:numId="3" w16cid:durableId="934173160">
    <w:abstractNumId w:val="0"/>
  </w:num>
  <w:num w:numId="4" w16cid:durableId="152722601">
    <w:abstractNumId w:val="2"/>
  </w:num>
  <w:num w:numId="5" w16cid:durableId="1423449604">
    <w:abstractNumId w:val="5"/>
  </w:num>
  <w:num w:numId="6" w16cid:durableId="571619738">
    <w:abstractNumId w:val="7"/>
  </w:num>
  <w:num w:numId="7" w16cid:durableId="941955268">
    <w:abstractNumId w:val="3"/>
  </w:num>
  <w:num w:numId="8" w16cid:durableId="424346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A7"/>
    <w:rsid w:val="000008CE"/>
    <w:rsid w:val="00021681"/>
    <w:rsid w:val="0002375F"/>
    <w:rsid w:val="00024A7F"/>
    <w:rsid w:val="000302B3"/>
    <w:rsid w:val="00031B36"/>
    <w:rsid w:val="00043641"/>
    <w:rsid w:val="00046A4B"/>
    <w:rsid w:val="00051DAF"/>
    <w:rsid w:val="00053E83"/>
    <w:rsid w:val="00057139"/>
    <w:rsid w:val="00067320"/>
    <w:rsid w:val="00067327"/>
    <w:rsid w:val="00070189"/>
    <w:rsid w:val="000718A3"/>
    <w:rsid w:val="00087060"/>
    <w:rsid w:val="00093A72"/>
    <w:rsid w:val="000948D9"/>
    <w:rsid w:val="00094E8D"/>
    <w:rsid w:val="000953E7"/>
    <w:rsid w:val="000A1BA6"/>
    <w:rsid w:val="000A38FA"/>
    <w:rsid w:val="000A5E4F"/>
    <w:rsid w:val="000B0D6C"/>
    <w:rsid w:val="000B1644"/>
    <w:rsid w:val="000C4060"/>
    <w:rsid w:val="000C5F53"/>
    <w:rsid w:val="000D31D3"/>
    <w:rsid w:val="000D35B1"/>
    <w:rsid w:val="000E4734"/>
    <w:rsid w:val="000E49BD"/>
    <w:rsid w:val="000F2E80"/>
    <w:rsid w:val="000F64F4"/>
    <w:rsid w:val="000F7C32"/>
    <w:rsid w:val="00101680"/>
    <w:rsid w:val="00103490"/>
    <w:rsid w:val="0011579D"/>
    <w:rsid w:val="001171FB"/>
    <w:rsid w:val="00120E3D"/>
    <w:rsid w:val="0012530B"/>
    <w:rsid w:val="00137CB2"/>
    <w:rsid w:val="00142B42"/>
    <w:rsid w:val="00143625"/>
    <w:rsid w:val="001512BC"/>
    <w:rsid w:val="0015291C"/>
    <w:rsid w:val="00153CF6"/>
    <w:rsid w:val="00155145"/>
    <w:rsid w:val="00156216"/>
    <w:rsid w:val="00164A3E"/>
    <w:rsid w:val="0016592A"/>
    <w:rsid w:val="00167069"/>
    <w:rsid w:val="00167645"/>
    <w:rsid w:val="001679CF"/>
    <w:rsid w:val="00167BF3"/>
    <w:rsid w:val="0017256B"/>
    <w:rsid w:val="00173D56"/>
    <w:rsid w:val="0017480C"/>
    <w:rsid w:val="0018485F"/>
    <w:rsid w:val="001848CE"/>
    <w:rsid w:val="0019710A"/>
    <w:rsid w:val="00197D5F"/>
    <w:rsid w:val="001A129A"/>
    <w:rsid w:val="001A60EC"/>
    <w:rsid w:val="001A6D52"/>
    <w:rsid w:val="001A7D6A"/>
    <w:rsid w:val="001B20BF"/>
    <w:rsid w:val="001B2134"/>
    <w:rsid w:val="001C3758"/>
    <w:rsid w:val="001D147A"/>
    <w:rsid w:val="001D42BF"/>
    <w:rsid w:val="001D58B1"/>
    <w:rsid w:val="001E0628"/>
    <w:rsid w:val="001E1924"/>
    <w:rsid w:val="001E6CB4"/>
    <w:rsid w:val="001F0F48"/>
    <w:rsid w:val="001F3AED"/>
    <w:rsid w:val="001F50AE"/>
    <w:rsid w:val="001F7D8A"/>
    <w:rsid w:val="002005C3"/>
    <w:rsid w:val="00206B1E"/>
    <w:rsid w:val="00214C1A"/>
    <w:rsid w:val="0021736F"/>
    <w:rsid w:val="00220A44"/>
    <w:rsid w:val="0022607E"/>
    <w:rsid w:val="00226EF0"/>
    <w:rsid w:val="00227749"/>
    <w:rsid w:val="0023236A"/>
    <w:rsid w:val="002405AA"/>
    <w:rsid w:val="00240D74"/>
    <w:rsid w:val="00242936"/>
    <w:rsid w:val="00243AE8"/>
    <w:rsid w:val="002450C5"/>
    <w:rsid w:val="00257515"/>
    <w:rsid w:val="00257F66"/>
    <w:rsid w:val="00272161"/>
    <w:rsid w:val="00276B49"/>
    <w:rsid w:val="00280BFC"/>
    <w:rsid w:val="00281A1E"/>
    <w:rsid w:val="00282116"/>
    <w:rsid w:val="00290DF5"/>
    <w:rsid w:val="00291C5A"/>
    <w:rsid w:val="00291DC4"/>
    <w:rsid w:val="002953E9"/>
    <w:rsid w:val="002A05C1"/>
    <w:rsid w:val="002B6CD7"/>
    <w:rsid w:val="002B79FB"/>
    <w:rsid w:val="002C1C5F"/>
    <w:rsid w:val="002C2349"/>
    <w:rsid w:val="002C3E64"/>
    <w:rsid w:val="002C7793"/>
    <w:rsid w:val="002D325F"/>
    <w:rsid w:val="002D701D"/>
    <w:rsid w:val="002E1F74"/>
    <w:rsid w:val="002E3CE7"/>
    <w:rsid w:val="002E4FAD"/>
    <w:rsid w:val="002E53C8"/>
    <w:rsid w:val="002E7080"/>
    <w:rsid w:val="002F0AAB"/>
    <w:rsid w:val="002F234A"/>
    <w:rsid w:val="002F3E0C"/>
    <w:rsid w:val="002F561F"/>
    <w:rsid w:val="002F6C37"/>
    <w:rsid w:val="00303C1D"/>
    <w:rsid w:val="0030419F"/>
    <w:rsid w:val="00304A16"/>
    <w:rsid w:val="00304E64"/>
    <w:rsid w:val="003055EA"/>
    <w:rsid w:val="003072F4"/>
    <w:rsid w:val="00311563"/>
    <w:rsid w:val="00320B6D"/>
    <w:rsid w:val="00320DE1"/>
    <w:rsid w:val="00320F10"/>
    <w:rsid w:val="00324785"/>
    <w:rsid w:val="0032624F"/>
    <w:rsid w:val="00332C5F"/>
    <w:rsid w:val="0033729D"/>
    <w:rsid w:val="00341894"/>
    <w:rsid w:val="003437DC"/>
    <w:rsid w:val="0034680F"/>
    <w:rsid w:val="00346FE7"/>
    <w:rsid w:val="00347787"/>
    <w:rsid w:val="00347C25"/>
    <w:rsid w:val="00347D00"/>
    <w:rsid w:val="00351AB4"/>
    <w:rsid w:val="00360BEA"/>
    <w:rsid w:val="00362C6A"/>
    <w:rsid w:val="0036585E"/>
    <w:rsid w:val="00366765"/>
    <w:rsid w:val="0036676F"/>
    <w:rsid w:val="00366F6F"/>
    <w:rsid w:val="00371686"/>
    <w:rsid w:val="003742EB"/>
    <w:rsid w:val="00381A1A"/>
    <w:rsid w:val="00384E37"/>
    <w:rsid w:val="00384EF8"/>
    <w:rsid w:val="00387F46"/>
    <w:rsid w:val="00395430"/>
    <w:rsid w:val="0039552C"/>
    <w:rsid w:val="00397268"/>
    <w:rsid w:val="003A5DF0"/>
    <w:rsid w:val="003B01AF"/>
    <w:rsid w:val="003B2E86"/>
    <w:rsid w:val="003B57D5"/>
    <w:rsid w:val="003B6653"/>
    <w:rsid w:val="003C0403"/>
    <w:rsid w:val="003C4B48"/>
    <w:rsid w:val="003D0062"/>
    <w:rsid w:val="003D0A47"/>
    <w:rsid w:val="003E1C28"/>
    <w:rsid w:val="003E2565"/>
    <w:rsid w:val="003F436B"/>
    <w:rsid w:val="003F7C71"/>
    <w:rsid w:val="00400A83"/>
    <w:rsid w:val="00400ADC"/>
    <w:rsid w:val="00400B18"/>
    <w:rsid w:val="00403C68"/>
    <w:rsid w:val="00407FC0"/>
    <w:rsid w:val="004109D5"/>
    <w:rsid w:val="004254ED"/>
    <w:rsid w:val="00430B6D"/>
    <w:rsid w:val="00431820"/>
    <w:rsid w:val="00432A0D"/>
    <w:rsid w:val="00437ACC"/>
    <w:rsid w:val="00441C48"/>
    <w:rsid w:val="00443D65"/>
    <w:rsid w:val="00444861"/>
    <w:rsid w:val="00444B29"/>
    <w:rsid w:val="00453708"/>
    <w:rsid w:val="00454D2C"/>
    <w:rsid w:val="00461FCB"/>
    <w:rsid w:val="00472FBD"/>
    <w:rsid w:val="004740E5"/>
    <w:rsid w:val="00474937"/>
    <w:rsid w:val="00474947"/>
    <w:rsid w:val="00475F70"/>
    <w:rsid w:val="00476F5F"/>
    <w:rsid w:val="004775DF"/>
    <w:rsid w:val="00480DB4"/>
    <w:rsid w:val="00496EB7"/>
    <w:rsid w:val="004A3F81"/>
    <w:rsid w:val="004A613D"/>
    <w:rsid w:val="004A7075"/>
    <w:rsid w:val="004B2164"/>
    <w:rsid w:val="004B2F77"/>
    <w:rsid w:val="004B6BED"/>
    <w:rsid w:val="004C466A"/>
    <w:rsid w:val="004C7E5E"/>
    <w:rsid w:val="004D7377"/>
    <w:rsid w:val="004E584F"/>
    <w:rsid w:val="004F2D35"/>
    <w:rsid w:val="004F7A2C"/>
    <w:rsid w:val="004F7D1C"/>
    <w:rsid w:val="005042A3"/>
    <w:rsid w:val="005069E8"/>
    <w:rsid w:val="00510E55"/>
    <w:rsid w:val="005120DA"/>
    <w:rsid w:val="00512CA0"/>
    <w:rsid w:val="00521953"/>
    <w:rsid w:val="00523222"/>
    <w:rsid w:val="00523B91"/>
    <w:rsid w:val="00524D18"/>
    <w:rsid w:val="005272D6"/>
    <w:rsid w:val="00532373"/>
    <w:rsid w:val="00534A6A"/>
    <w:rsid w:val="00535598"/>
    <w:rsid w:val="00537B47"/>
    <w:rsid w:val="00540710"/>
    <w:rsid w:val="00541BF8"/>
    <w:rsid w:val="00543192"/>
    <w:rsid w:val="0055407D"/>
    <w:rsid w:val="005638D2"/>
    <w:rsid w:val="0056397E"/>
    <w:rsid w:val="00567C6F"/>
    <w:rsid w:val="005734EA"/>
    <w:rsid w:val="005812C9"/>
    <w:rsid w:val="005816F2"/>
    <w:rsid w:val="00582095"/>
    <w:rsid w:val="00586483"/>
    <w:rsid w:val="005906B7"/>
    <w:rsid w:val="005964F7"/>
    <w:rsid w:val="005A217D"/>
    <w:rsid w:val="005A4A73"/>
    <w:rsid w:val="005B5F93"/>
    <w:rsid w:val="005C11CB"/>
    <w:rsid w:val="005C2025"/>
    <w:rsid w:val="005C5214"/>
    <w:rsid w:val="005C63DB"/>
    <w:rsid w:val="005C64E8"/>
    <w:rsid w:val="005C65CD"/>
    <w:rsid w:val="005F31A1"/>
    <w:rsid w:val="005F4BB3"/>
    <w:rsid w:val="00602665"/>
    <w:rsid w:val="006027AC"/>
    <w:rsid w:val="00604814"/>
    <w:rsid w:val="00607120"/>
    <w:rsid w:val="00613A76"/>
    <w:rsid w:val="00616C00"/>
    <w:rsid w:val="00617392"/>
    <w:rsid w:val="0062310D"/>
    <w:rsid w:val="0063243A"/>
    <w:rsid w:val="006331B0"/>
    <w:rsid w:val="0063535D"/>
    <w:rsid w:val="00641A84"/>
    <w:rsid w:val="00642AC9"/>
    <w:rsid w:val="00651506"/>
    <w:rsid w:val="006540D7"/>
    <w:rsid w:val="00657272"/>
    <w:rsid w:val="00662C71"/>
    <w:rsid w:val="006730C2"/>
    <w:rsid w:val="0067606F"/>
    <w:rsid w:val="00680167"/>
    <w:rsid w:val="00680ABE"/>
    <w:rsid w:val="006845DA"/>
    <w:rsid w:val="00686A80"/>
    <w:rsid w:val="00686FCA"/>
    <w:rsid w:val="0069029C"/>
    <w:rsid w:val="00691195"/>
    <w:rsid w:val="0069418C"/>
    <w:rsid w:val="006949FD"/>
    <w:rsid w:val="006953CF"/>
    <w:rsid w:val="0069693F"/>
    <w:rsid w:val="006A6A92"/>
    <w:rsid w:val="006A7E06"/>
    <w:rsid w:val="006B0F7E"/>
    <w:rsid w:val="006B127C"/>
    <w:rsid w:val="006B5FAA"/>
    <w:rsid w:val="006B6302"/>
    <w:rsid w:val="006B68A2"/>
    <w:rsid w:val="006C229C"/>
    <w:rsid w:val="006D18DA"/>
    <w:rsid w:val="006D24A4"/>
    <w:rsid w:val="006D24D8"/>
    <w:rsid w:val="006D28C2"/>
    <w:rsid w:val="006F25A1"/>
    <w:rsid w:val="006F4022"/>
    <w:rsid w:val="006F4B0C"/>
    <w:rsid w:val="006F66F9"/>
    <w:rsid w:val="00711AF1"/>
    <w:rsid w:val="00712DA5"/>
    <w:rsid w:val="007160A0"/>
    <w:rsid w:val="00730E60"/>
    <w:rsid w:val="00737F7C"/>
    <w:rsid w:val="007410C9"/>
    <w:rsid w:val="0074775E"/>
    <w:rsid w:val="007504D5"/>
    <w:rsid w:val="00753CDA"/>
    <w:rsid w:val="0075708F"/>
    <w:rsid w:val="007630B1"/>
    <w:rsid w:val="007712EA"/>
    <w:rsid w:val="0077198B"/>
    <w:rsid w:val="00780275"/>
    <w:rsid w:val="007821FA"/>
    <w:rsid w:val="00785463"/>
    <w:rsid w:val="007868B5"/>
    <w:rsid w:val="007A216B"/>
    <w:rsid w:val="007A3EF6"/>
    <w:rsid w:val="007B0BB6"/>
    <w:rsid w:val="007B49CB"/>
    <w:rsid w:val="007C15E1"/>
    <w:rsid w:val="007C307E"/>
    <w:rsid w:val="007C3208"/>
    <w:rsid w:val="007C54F5"/>
    <w:rsid w:val="007C6161"/>
    <w:rsid w:val="007C68BF"/>
    <w:rsid w:val="007C6F0B"/>
    <w:rsid w:val="007C719B"/>
    <w:rsid w:val="007D13DC"/>
    <w:rsid w:val="007D2CFC"/>
    <w:rsid w:val="007D540B"/>
    <w:rsid w:val="007D5823"/>
    <w:rsid w:val="007D77C2"/>
    <w:rsid w:val="007E33DA"/>
    <w:rsid w:val="007E4716"/>
    <w:rsid w:val="007F1305"/>
    <w:rsid w:val="007F2E43"/>
    <w:rsid w:val="007F5F86"/>
    <w:rsid w:val="007F6B52"/>
    <w:rsid w:val="00801A15"/>
    <w:rsid w:val="008023BA"/>
    <w:rsid w:val="0080655F"/>
    <w:rsid w:val="008327BD"/>
    <w:rsid w:val="00844EC2"/>
    <w:rsid w:val="0084520A"/>
    <w:rsid w:val="008475A5"/>
    <w:rsid w:val="00847F12"/>
    <w:rsid w:val="008509F6"/>
    <w:rsid w:val="00851A7A"/>
    <w:rsid w:val="00854459"/>
    <w:rsid w:val="00864DC1"/>
    <w:rsid w:val="00873A2B"/>
    <w:rsid w:val="0087674A"/>
    <w:rsid w:val="00880303"/>
    <w:rsid w:val="008803DD"/>
    <w:rsid w:val="00881C14"/>
    <w:rsid w:val="00886AD2"/>
    <w:rsid w:val="00890F6D"/>
    <w:rsid w:val="00892707"/>
    <w:rsid w:val="008939CB"/>
    <w:rsid w:val="00894FD0"/>
    <w:rsid w:val="008A28A7"/>
    <w:rsid w:val="008A2AFC"/>
    <w:rsid w:val="008A56FE"/>
    <w:rsid w:val="008A6B3E"/>
    <w:rsid w:val="008B0282"/>
    <w:rsid w:val="008B74E1"/>
    <w:rsid w:val="008B7928"/>
    <w:rsid w:val="008C2A84"/>
    <w:rsid w:val="008D27A8"/>
    <w:rsid w:val="008D35C7"/>
    <w:rsid w:val="008E0F23"/>
    <w:rsid w:val="008F1CEE"/>
    <w:rsid w:val="008F4BD3"/>
    <w:rsid w:val="00904E5C"/>
    <w:rsid w:val="00911CE8"/>
    <w:rsid w:val="00914804"/>
    <w:rsid w:val="0091615D"/>
    <w:rsid w:val="00923178"/>
    <w:rsid w:val="00924F7D"/>
    <w:rsid w:val="00925E20"/>
    <w:rsid w:val="009322AA"/>
    <w:rsid w:val="00932FC4"/>
    <w:rsid w:val="00933096"/>
    <w:rsid w:val="0093462D"/>
    <w:rsid w:val="00935A49"/>
    <w:rsid w:val="009410A9"/>
    <w:rsid w:val="00945FF9"/>
    <w:rsid w:val="00955645"/>
    <w:rsid w:val="00960A0A"/>
    <w:rsid w:val="009658E7"/>
    <w:rsid w:val="0096662A"/>
    <w:rsid w:val="00967B96"/>
    <w:rsid w:val="00971FCF"/>
    <w:rsid w:val="00974B01"/>
    <w:rsid w:val="00985E2E"/>
    <w:rsid w:val="009870C5"/>
    <w:rsid w:val="00990AE7"/>
    <w:rsid w:val="00991A19"/>
    <w:rsid w:val="0099491C"/>
    <w:rsid w:val="00994B1B"/>
    <w:rsid w:val="009A00BD"/>
    <w:rsid w:val="009A1511"/>
    <w:rsid w:val="009A35CD"/>
    <w:rsid w:val="009A5394"/>
    <w:rsid w:val="009A6C6A"/>
    <w:rsid w:val="009B3CC5"/>
    <w:rsid w:val="009B5B45"/>
    <w:rsid w:val="009B7C67"/>
    <w:rsid w:val="009B7F3D"/>
    <w:rsid w:val="009C2A81"/>
    <w:rsid w:val="009C2FC3"/>
    <w:rsid w:val="009E164A"/>
    <w:rsid w:val="009E164D"/>
    <w:rsid w:val="009E1BC6"/>
    <w:rsid w:val="009E57D0"/>
    <w:rsid w:val="009F1CC3"/>
    <w:rsid w:val="00A05503"/>
    <w:rsid w:val="00A175F8"/>
    <w:rsid w:val="00A17D60"/>
    <w:rsid w:val="00A2399E"/>
    <w:rsid w:val="00A24210"/>
    <w:rsid w:val="00A2722F"/>
    <w:rsid w:val="00A400A4"/>
    <w:rsid w:val="00A43CDD"/>
    <w:rsid w:val="00A509A6"/>
    <w:rsid w:val="00A53C43"/>
    <w:rsid w:val="00A62A18"/>
    <w:rsid w:val="00A83170"/>
    <w:rsid w:val="00A855F8"/>
    <w:rsid w:val="00A95185"/>
    <w:rsid w:val="00AA3E87"/>
    <w:rsid w:val="00AA411E"/>
    <w:rsid w:val="00AA44AE"/>
    <w:rsid w:val="00AA7852"/>
    <w:rsid w:val="00AB10EF"/>
    <w:rsid w:val="00AB1B47"/>
    <w:rsid w:val="00AB5D8F"/>
    <w:rsid w:val="00AB7255"/>
    <w:rsid w:val="00AC0158"/>
    <w:rsid w:val="00AC4DED"/>
    <w:rsid w:val="00AD06B8"/>
    <w:rsid w:val="00AE0015"/>
    <w:rsid w:val="00AE1104"/>
    <w:rsid w:val="00AE4374"/>
    <w:rsid w:val="00AF0A22"/>
    <w:rsid w:val="00AF107D"/>
    <w:rsid w:val="00AF3BF8"/>
    <w:rsid w:val="00AF4FD9"/>
    <w:rsid w:val="00AF7376"/>
    <w:rsid w:val="00B011E9"/>
    <w:rsid w:val="00B0246C"/>
    <w:rsid w:val="00B044C4"/>
    <w:rsid w:val="00B06A5A"/>
    <w:rsid w:val="00B06EFD"/>
    <w:rsid w:val="00B0784E"/>
    <w:rsid w:val="00B14866"/>
    <w:rsid w:val="00B17DCB"/>
    <w:rsid w:val="00B30BE4"/>
    <w:rsid w:val="00B32483"/>
    <w:rsid w:val="00B32D22"/>
    <w:rsid w:val="00B33FFE"/>
    <w:rsid w:val="00B3491B"/>
    <w:rsid w:val="00B36A48"/>
    <w:rsid w:val="00B4041B"/>
    <w:rsid w:val="00B47583"/>
    <w:rsid w:val="00B50E54"/>
    <w:rsid w:val="00B54AA1"/>
    <w:rsid w:val="00B56618"/>
    <w:rsid w:val="00B62039"/>
    <w:rsid w:val="00B62498"/>
    <w:rsid w:val="00B624A5"/>
    <w:rsid w:val="00B633AD"/>
    <w:rsid w:val="00B65A4E"/>
    <w:rsid w:val="00B70F78"/>
    <w:rsid w:val="00B7181C"/>
    <w:rsid w:val="00B76246"/>
    <w:rsid w:val="00B820F9"/>
    <w:rsid w:val="00B83B89"/>
    <w:rsid w:val="00B8775A"/>
    <w:rsid w:val="00B93360"/>
    <w:rsid w:val="00B93E3B"/>
    <w:rsid w:val="00B94974"/>
    <w:rsid w:val="00BB0DFD"/>
    <w:rsid w:val="00BB1425"/>
    <w:rsid w:val="00BB1F81"/>
    <w:rsid w:val="00BB4762"/>
    <w:rsid w:val="00BB4E35"/>
    <w:rsid w:val="00BB5968"/>
    <w:rsid w:val="00BD22E2"/>
    <w:rsid w:val="00BD5044"/>
    <w:rsid w:val="00BD6607"/>
    <w:rsid w:val="00BD6D3E"/>
    <w:rsid w:val="00BD725E"/>
    <w:rsid w:val="00BF2A7E"/>
    <w:rsid w:val="00BF575E"/>
    <w:rsid w:val="00BF6D15"/>
    <w:rsid w:val="00BF7F6D"/>
    <w:rsid w:val="00C0288E"/>
    <w:rsid w:val="00C04108"/>
    <w:rsid w:val="00C075A5"/>
    <w:rsid w:val="00C123C3"/>
    <w:rsid w:val="00C162D7"/>
    <w:rsid w:val="00C20C47"/>
    <w:rsid w:val="00C2255B"/>
    <w:rsid w:val="00C22F85"/>
    <w:rsid w:val="00C33369"/>
    <w:rsid w:val="00C50EE2"/>
    <w:rsid w:val="00C51185"/>
    <w:rsid w:val="00C52E62"/>
    <w:rsid w:val="00C8307F"/>
    <w:rsid w:val="00CA5354"/>
    <w:rsid w:val="00CA5C36"/>
    <w:rsid w:val="00CC422E"/>
    <w:rsid w:val="00CC59FB"/>
    <w:rsid w:val="00CD2C0D"/>
    <w:rsid w:val="00CE1588"/>
    <w:rsid w:val="00CE1F2B"/>
    <w:rsid w:val="00CE221C"/>
    <w:rsid w:val="00CE7A94"/>
    <w:rsid w:val="00CF244C"/>
    <w:rsid w:val="00CF568B"/>
    <w:rsid w:val="00CF6584"/>
    <w:rsid w:val="00CF6943"/>
    <w:rsid w:val="00CF7348"/>
    <w:rsid w:val="00D00877"/>
    <w:rsid w:val="00D07DE6"/>
    <w:rsid w:val="00D22034"/>
    <w:rsid w:val="00D34C5E"/>
    <w:rsid w:val="00D35BEA"/>
    <w:rsid w:val="00D35C02"/>
    <w:rsid w:val="00D35FEE"/>
    <w:rsid w:val="00D36829"/>
    <w:rsid w:val="00D52299"/>
    <w:rsid w:val="00D54221"/>
    <w:rsid w:val="00D61356"/>
    <w:rsid w:val="00D7009F"/>
    <w:rsid w:val="00D74BAB"/>
    <w:rsid w:val="00D76A86"/>
    <w:rsid w:val="00D77BE8"/>
    <w:rsid w:val="00D80570"/>
    <w:rsid w:val="00D8317B"/>
    <w:rsid w:val="00D86038"/>
    <w:rsid w:val="00D9104B"/>
    <w:rsid w:val="00D92863"/>
    <w:rsid w:val="00D93835"/>
    <w:rsid w:val="00D96A0F"/>
    <w:rsid w:val="00DA5944"/>
    <w:rsid w:val="00DA59DB"/>
    <w:rsid w:val="00DA707C"/>
    <w:rsid w:val="00DA79A5"/>
    <w:rsid w:val="00DB6CC5"/>
    <w:rsid w:val="00DB7B11"/>
    <w:rsid w:val="00DD2A00"/>
    <w:rsid w:val="00DD2FC9"/>
    <w:rsid w:val="00DD6EB7"/>
    <w:rsid w:val="00DF59AA"/>
    <w:rsid w:val="00E0470F"/>
    <w:rsid w:val="00E0687A"/>
    <w:rsid w:val="00E10675"/>
    <w:rsid w:val="00E1141E"/>
    <w:rsid w:val="00E20832"/>
    <w:rsid w:val="00E2188C"/>
    <w:rsid w:val="00E22623"/>
    <w:rsid w:val="00E273DE"/>
    <w:rsid w:val="00E27CF3"/>
    <w:rsid w:val="00E46132"/>
    <w:rsid w:val="00E56662"/>
    <w:rsid w:val="00E63FC9"/>
    <w:rsid w:val="00E67DD7"/>
    <w:rsid w:val="00E73CB3"/>
    <w:rsid w:val="00E85EF6"/>
    <w:rsid w:val="00E871BD"/>
    <w:rsid w:val="00E915AE"/>
    <w:rsid w:val="00E91E84"/>
    <w:rsid w:val="00EA4FD3"/>
    <w:rsid w:val="00EB7C73"/>
    <w:rsid w:val="00EC2301"/>
    <w:rsid w:val="00ED255A"/>
    <w:rsid w:val="00ED63E0"/>
    <w:rsid w:val="00ED71CD"/>
    <w:rsid w:val="00EE19E5"/>
    <w:rsid w:val="00EE22A4"/>
    <w:rsid w:val="00EE3E8B"/>
    <w:rsid w:val="00EE5328"/>
    <w:rsid w:val="00EE7BFC"/>
    <w:rsid w:val="00EF316C"/>
    <w:rsid w:val="00EF409B"/>
    <w:rsid w:val="00F06953"/>
    <w:rsid w:val="00F11885"/>
    <w:rsid w:val="00F129BE"/>
    <w:rsid w:val="00F13FF1"/>
    <w:rsid w:val="00F31B1F"/>
    <w:rsid w:val="00F43EC6"/>
    <w:rsid w:val="00F4525E"/>
    <w:rsid w:val="00F45D0D"/>
    <w:rsid w:val="00F478AF"/>
    <w:rsid w:val="00F5000A"/>
    <w:rsid w:val="00F53837"/>
    <w:rsid w:val="00F53944"/>
    <w:rsid w:val="00F56397"/>
    <w:rsid w:val="00F64BAF"/>
    <w:rsid w:val="00F64CA6"/>
    <w:rsid w:val="00F65768"/>
    <w:rsid w:val="00F707BA"/>
    <w:rsid w:val="00F728B1"/>
    <w:rsid w:val="00F7579C"/>
    <w:rsid w:val="00F849A7"/>
    <w:rsid w:val="00F920A7"/>
    <w:rsid w:val="00F92429"/>
    <w:rsid w:val="00F925E1"/>
    <w:rsid w:val="00F960EB"/>
    <w:rsid w:val="00F96E8C"/>
    <w:rsid w:val="00FA203E"/>
    <w:rsid w:val="00FA2C99"/>
    <w:rsid w:val="00FA324F"/>
    <w:rsid w:val="00FB51F5"/>
    <w:rsid w:val="00FC0AE7"/>
    <w:rsid w:val="00FC25D1"/>
    <w:rsid w:val="00FC33D5"/>
    <w:rsid w:val="00FC46F8"/>
    <w:rsid w:val="00FC5082"/>
    <w:rsid w:val="00FD7420"/>
    <w:rsid w:val="00FD786B"/>
    <w:rsid w:val="00FE3645"/>
    <w:rsid w:val="00FE396D"/>
    <w:rsid w:val="00FE5560"/>
    <w:rsid w:val="00FE5853"/>
    <w:rsid w:val="00FF50DF"/>
    <w:rsid w:val="00FF51EF"/>
    <w:rsid w:val="057D2925"/>
    <w:rsid w:val="0A295E61"/>
    <w:rsid w:val="1C877CA0"/>
    <w:rsid w:val="21A87875"/>
    <w:rsid w:val="29F65E2A"/>
    <w:rsid w:val="2C14052D"/>
    <w:rsid w:val="32557C26"/>
    <w:rsid w:val="360A09A8"/>
    <w:rsid w:val="3B990571"/>
    <w:rsid w:val="47525018"/>
    <w:rsid w:val="47D25CB6"/>
    <w:rsid w:val="48C3105A"/>
    <w:rsid w:val="4D3B0736"/>
    <w:rsid w:val="50B67640"/>
    <w:rsid w:val="56C37235"/>
    <w:rsid w:val="59EB6360"/>
    <w:rsid w:val="637D678C"/>
    <w:rsid w:val="63F45B77"/>
    <w:rsid w:val="657B7EA1"/>
    <w:rsid w:val="760E7054"/>
    <w:rsid w:val="7937155D"/>
    <w:rsid w:val="7FE7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FA50"/>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2">
    <w:name w:val="Body Text Indent 2"/>
    <w:basedOn w:val="a"/>
    <w:link w:val="20"/>
    <w:unhideWhenUsed/>
    <w:qFormat/>
    <w:pPr>
      <w:spacing w:line="400" w:lineRule="exact"/>
      <w:ind w:left="1800" w:hanging="180"/>
    </w:pPr>
    <w:rPr>
      <w:rFonts w:eastAsia="宋体"/>
      <w:sz w:val="24"/>
      <w:szCs w:val="20"/>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360"/>
      <w:jc w:val="left"/>
    </w:pPr>
    <w:rPr>
      <w:rFonts w:ascii="Cambria" w:eastAsia="楷体_GB2312" w:hAnsi="Cambria"/>
      <w:bCs/>
      <w:caps/>
      <w:sz w:val="24"/>
    </w:rPr>
  </w:style>
  <w:style w:type="paragraph" w:styleId="ab">
    <w:name w:val="Normal (Web)"/>
    <w:basedOn w:val="a"/>
    <w:unhideWhenUsed/>
    <w:qFormat/>
    <w:rPr>
      <w:rFonts w:eastAsia="宋体"/>
      <w:sz w:val="24"/>
    </w:rPr>
  </w:style>
  <w:style w:type="paragraph" w:styleId="ac">
    <w:name w:val="annotation subject"/>
    <w:basedOn w:val="a3"/>
    <w:next w:val="a3"/>
    <w:link w:val="ad"/>
    <w:uiPriority w:val="99"/>
    <w:unhideWhenUsed/>
    <w:qFormat/>
    <w:rPr>
      <w:b/>
      <w:bCs/>
    </w:rPr>
  </w:style>
  <w:style w:type="character" w:styleId="ae">
    <w:name w:val="Hyperlink"/>
    <w:basedOn w:val="a0"/>
    <w:uiPriority w:val="99"/>
    <w:unhideWhenUsed/>
    <w:qFormat/>
    <w:rPr>
      <w:color w:val="0000FF" w:themeColor="hyperlink"/>
      <w:u w:val="single"/>
    </w:rPr>
  </w:style>
  <w:style w:type="character" w:styleId="af">
    <w:name w:val="annotation reference"/>
    <w:uiPriority w:val="99"/>
    <w:unhideWhenUsed/>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4">
    <w:name w:val="批注文字 字符"/>
    <w:link w:val="a3"/>
    <w:uiPriority w:val="99"/>
    <w:qFormat/>
    <w:rPr>
      <w:rFonts w:ascii="Times New Roman" w:eastAsia="仿宋_GB2312" w:hAnsi="Times New Roman"/>
      <w:kern w:val="2"/>
      <w:sz w:val="28"/>
      <w:szCs w:val="24"/>
    </w:rPr>
  </w:style>
  <w:style w:type="character" w:customStyle="1" w:styleId="ad">
    <w:name w:val="批注主题 字符"/>
    <w:link w:val="ac"/>
    <w:uiPriority w:val="99"/>
    <w:semiHidden/>
    <w:qFormat/>
    <w:rPr>
      <w:rFonts w:ascii="Times New Roman" w:eastAsia="仿宋_GB2312" w:hAnsi="Times New Roman"/>
      <w:b/>
      <w:bCs/>
      <w:kern w:val="2"/>
      <w:sz w:val="28"/>
      <w:szCs w:val="24"/>
    </w:rPr>
  </w:style>
  <w:style w:type="character" w:customStyle="1" w:styleId="a6">
    <w:name w:val="批注框文本 字符"/>
    <w:link w:val="a5"/>
    <w:uiPriority w:val="99"/>
    <w:semiHidden/>
    <w:qFormat/>
    <w:rPr>
      <w:rFonts w:ascii="Times New Roman" w:eastAsia="仿宋_GB2312" w:hAnsi="Times New Roman"/>
      <w:kern w:val="2"/>
      <w:sz w:val="18"/>
      <w:szCs w:val="18"/>
    </w:rPr>
  </w:style>
  <w:style w:type="character" w:customStyle="1" w:styleId="20">
    <w:name w:val="正文文本缩进 2 字符"/>
    <w:link w:val="2"/>
    <w:semiHidden/>
    <w:qFormat/>
    <w:rPr>
      <w:rFonts w:ascii="Times New Roman" w:hAnsi="Times New Roman"/>
      <w:kern w:val="2"/>
      <w:sz w:val="24"/>
    </w:rPr>
  </w:style>
  <w:style w:type="character" w:customStyle="1" w:styleId="aa">
    <w:name w:val="页眉 字符"/>
    <w:link w:val="a9"/>
    <w:uiPriority w:val="99"/>
    <w:qFormat/>
    <w:rPr>
      <w:rFonts w:ascii="Times New Roman" w:eastAsia="仿宋_GB2312" w:hAnsi="Times New Roman"/>
      <w:kern w:val="2"/>
      <w:sz w:val="18"/>
      <w:szCs w:val="18"/>
    </w:rPr>
  </w:style>
  <w:style w:type="character" w:customStyle="1" w:styleId="a8">
    <w:name w:val="页脚 字符"/>
    <w:link w:val="a7"/>
    <w:uiPriority w:val="99"/>
    <w:qFormat/>
    <w:rPr>
      <w:rFonts w:ascii="Times New Roman" w:eastAsia="仿宋_GB2312" w:hAnsi="Times New Roman"/>
      <w:kern w:val="2"/>
      <w:sz w:val="18"/>
      <w:szCs w:val="18"/>
    </w:rPr>
  </w:style>
  <w:style w:type="paragraph" w:styleId="af0">
    <w:name w:val="List Paragraph"/>
    <w:basedOn w:val="a"/>
    <w:uiPriority w:val="99"/>
    <w:rsid w:val="001E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Pages>
  <Words>1214</Words>
  <Characters>6920</Characters>
  <Application>Microsoft Office Word</Application>
  <DocSecurity>0</DocSecurity>
  <Lines>57</Lines>
  <Paragraphs>16</Paragraphs>
  <ScaleCrop>false</ScaleCrop>
  <Company>复旦大学</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Luo Cindy</cp:lastModifiedBy>
  <cp:revision>15</cp:revision>
  <cp:lastPrinted>2022-03-23T09:24:00Z</cp:lastPrinted>
  <dcterms:created xsi:type="dcterms:W3CDTF">2022-03-23T05:07:00Z</dcterms:created>
  <dcterms:modified xsi:type="dcterms:W3CDTF">2022-05-04T05:44:00Z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