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3F25" w14:textId="0D6E1C36" w:rsidR="005453C8" w:rsidRPr="00BA523B" w:rsidRDefault="005453C8" w:rsidP="005453C8">
      <w:pPr>
        <w:spacing w:before="15" w:line="244" w:lineRule="auto"/>
        <w:ind w:left="102" w:right="314"/>
        <w:rPr>
          <w:rFonts w:eastAsia="Microsoft JhengHei"/>
          <w:b/>
          <w:kern w:val="0"/>
        </w:rPr>
      </w:pPr>
      <w:bookmarkStart w:id="0" w:name="OLE_LINK3"/>
      <w:r w:rsidRPr="00BA523B">
        <w:rPr>
          <w:rFonts w:eastAsia="Microsoft JhengHei"/>
          <w:b/>
        </w:rPr>
        <w:t>Announcement Code: TEMP 202</w:t>
      </w:r>
      <w:r w:rsidR="00DD66A1" w:rsidRPr="00BA523B">
        <w:rPr>
          <w:rFonts w:eastAsia="Microsoft JhengHei"/>
          <w:b/>
        </w:rPr>
        <w:t>2</w:t>
      </w:r>
      <w:r w:rsidRPr="00BA523B">
        <w:rPr>
          <w:rFonts w:eastAsia="Microsoft JhengHei"/>
          <w:b/>
        </w:rPr>
        <w:t>-0</w:t>
      </w:r>
      <w:r w:rsidR="00DD66A1" w:rsidRPr="00BA523B">
        <w:rPr>
          <w:rFonts w:eastAsia="Microsoft JhengHei"/>
          <w:b/>
        </w:rPr>
        <w:t>2</w:t>
      </w:r>
      <w:r w:rsidRPr="00BA523B">
        <w:rPr>
          <w:rFonts w:eastAsia="Microsoft JhengHei"/>
          <w:b/>
        </w:rPr>
        <w:t>0</w:t>
      </w:r>
    </w:p>
    <w:p w14:paraId="0D8B6E43" w14:textId="1CD88D75" w:rsidR="005453C8" w:rsidRPr="00BA523B" w:rsidRDefault="005453C8" w:rsidP="00B93E14">
      <w:pPr>
        <w:spacing w:before="15" w:line="244" w:lineRule="auto"/>
        <w:ind w:left="102" w:right="314"/>
        <w:jc w:val="left"/>
        <w:rPr>
          <w:rFonts w:eastAsia="Microsoft JhengHei"/>
          <w:b/>
        </w:rPr>
      </w:pPr>
      <w:r w:rsidRPr="00BA523B">
        <w:rPr>
          <w:rFonts w:eastAsia="Microsoft JhengHei"/>
          <w:b/>
        </w:rPr>
        <w:t>Code of A Share: 601166            Abbreviation of A Share: Industrial Bank</w:t>
      </w:r>
    </w:p>
    <w:p w14:paraId="3911C666" w14:textId="511D68EE" w:rsidR="005453C8" w:rsidRPr="00BA523B" w:rsidRDefault="005453C8" w:rsidP="00B93E14">
      <w:pPr>
        <w:spacing w:before="15" w:line="244" w:lineRule="auto"/>
        <w:ind w:left="102" w:right="314"/>
        <w:jc w:val="left"/>
        <w:rPr>
          <w:rFonts w:eastAsia="Microsoft JhengHei"/>
          <w:b/>
        </w:rPr>
      </w:pPr>
      <w:r w:rsidRPr="00BA523B">
        <w:rPr>
          <w:rFonts w:eastAsia="Microsoft JhengHei"/>
          <w:b/>
        </w:rPr>
        <w:t xml:space="preserve">Code of Preferred Stock: 360005, 360012, 360032     Abbreviation of Preferred Stock: </w:t>
      </w:r>
      <w:r w:rsidR="00B93E14" w:rsidRPr="00BA523B">
        <w:rPr>
          <w:rFonts w:eastAsia="Microsoft JhengHei"/>
          <w:b/>
        </w:rPr>
        <w:t xml:space="preserve">Industrial </w:t>
      </w:r>
      <w:r w:rsidRPr="00BA523B">
        <w:rPr>
          <w:rFonts w:eastAsia="Microsoft JhengHei"/>
          <w:b/>
        </w:rPr>
        <w:t xml:space="preserve">Preferred 1, </w:t>
      </w:r>
      <w:r w:rsidR="00B93E14" w:rsidRPr="00BA523B">
        <w:rPr>
          <w:rFonts w:eastAsia="Microsoft JhengHei"/>
          <w:b/>
        </w:rPr>
        <w:t xml:space="preserve">Industrial </w:t>
      </w:r>
      <w:r w:rsidRPr="00BA523B">
        <w:rPr>
          <w:rFonts w:eastAsia="Microsoft JhengHei"/>
          <w:b/>
        </w:rPr>
        <w:t xml:space="preserve">Preferred 2, </w:t>
      </w:r>
      <w:r w:rsidR="00B93E14" w:rsidRPr="00BA523B">
        <w:rPr>
          <w:rFonts w:eastAsia="Microsoft JhengHei"/>
          <w:b/>
        </w:rPr>
        <w:t xml:space="preserve">Industrial </w:t>
      </w:r>
      <w:r w:rsidRPr="00BA523B">
        <w:rPr>
          <w:rFonts w:eastAsia="Microsoft JhengHei"/>
          <w:b/>
        </w:rPr>
        <w:t>Preferred 3</w:t>
      </w:r>
    </w:p>
    <w:p w14:paraId="79F50A86" w14:textId="2B482FB4" w:rsidR="005453C8" w:rsidRPr="00BA523B" w:rsidRDefault="005453C8" w:rsidP="00B93E14">
      <w:pPr>
        <w:spacing w:before="15" w:line="244" w:lineRule="auto"/>
        <w:ind w:left="102" w:right="314"/>
        <w:jc w:val="left"/>
        <w:rPr>
          <w:rFonts w:eastAsia="Microsoft JhengHei"/>
          <w:b/>
        </w:rPr>
      </w:pPr>
      <w:r w:rsidRPr="00BA523B">
        <w:rPr>
          <w:rFonts w:eastAsia="Microsoft JhengHei"/>
          <w:b/>
        </w:rPr>
        <w:t>Code of Convertible Bond</w:t>
      </w:r>
      <w:r w:rsidR="00B95757" w:rsidRPr="00BA523B">
        <w:rPr>
          <w:rFonts w:eastAsia="Microsoft JhengHei"/>
          <w:b/>
        </w:rPr>
        <w:t>s</w:t>
      </w:r>
      <w:r w:rsidRPr="00BA523B">
        <w:rPr>
          <w:rFonts w:eastAsia="Microsoft JhengHei"/>
          <w:b/>
        </w:rPr>
        <w:t>: 113052  Abbreviation of Convertible Bond</w:t>
      </w:r>
      <w:r w:rsidR="00B95757" w:rsidRPr="00BA523B">
        <w:rPr>
          <w:rFonts w:eastAsia="Microsoft JhengHei"/>
          <w:b/>
        </w:rPr>
        <w:t>s</w:t>
      </w:r>
      <w:r w:rsidRPr="00BA523B">
        <w:rPr>
          <w:rFonts w:eastAsia="Microsoft JhengHei"/>
          <w:b/>
        </w:rPr>
        <w:t xml:space="preserve">: </w:t>
      </w:r>
      <w:r w:rsidR="00B93E14" w:rsidRPr="00BA523B">
        <w:rPr>
          <w:rFonts w:eastAsia="Microsoft JhengHei"/>
          <w:b/>
        </w:rPr>
        <w:t xml:space="preserve">Industrial </w:t>
      </w:r>
      <w:r w:rsidRPr="00BA523B">
        <w:rPr>
          <w:rFonts w:eastAsia="Microsoft JhengHei"/>
          <w:b/>
        </w:rPr>
        <w:t>Convertible Bonds</w:t>
      </w:r>
    </w:p>
    <w:bookmarkEnd w:id="0"/>
    <w:p w14:paraId="60379840" w14:textId="77777777" w:rsidR="0058299D" w:rsidRPr="00BA523B" w:rsidRDefault="0058299D">
      <w:pPr>
        <w:rPr>
          <w:sz w:val="24"/>
        </w:rPr>
      </w:pPr>
    </w:p>
    <w:p w14:paraId="125B14E3" w14:textId="77777777" w:rsidR="00EC3CE2" w:rsidRPr="002A3364" w:rsidRDefault="00EC3CE2" w:rsidP="00EC3CE2">
      <w:pPr>
        <w:jc w:val="center"/>
        <w:rPr>
          <w:rFonts w:eastAsia="黑体"/>
          <w:b/>
          <w:bCs/>
          <w:color w:val="FF0000"/>
          <w:sz w:val="44"/>
          <w:szCs w:val="44"/>
        </w:rPr>
      </w:pPr>
      <w:r w:rsidRPr="002A3364">
        <w:rPr>
          <w:rFonts w:eastAsia="黑体"/>
          <w:b/>
          <w:bCs/>
          <w:color w:val="FF0000"/>
          <w:sz w:val="44"/>
          <w:szCs w:val="44"/>
        </w:rPr>
        <w:t>Industrial Bank Co., Ltd.</w:t>
      </w:r>
    </w:p>
    <w:p w14:paraId="4A5DBF21" w14:textId="3FB33F02" w:rsidR="00EC3CE2" w:rsidRPr="002A3364" w:rsidRDefault="00EC3CE2" w:rsidP="00EC3CE2">
      <w:pPr>
        <w:jc w:val="center"/>
        <w:rPr>
          <w:rFonts w:eastAsia="黑体"/>
          <w:b/>
          <w:bCs/>
          <w:color w:val="FF0000"/>
          <w:sz w:val="44"/>
          <w:szCs w:val="44"/>
        </w:rPr>
      </w:pPr>
      <w:r w:rsidRPr="002A3364">
        <w:rPr>
          <w:rFonts w:eastAsia="黑体"/>
          <w:b/>
          <w:bCs/>
          <w:color w:val="FF0000"/>
          <w:sz w:val="44"/>
          <w:szCs w:val="44"/>
        </w:rPr>
        <w:t>Announcement on the Renewal of Accounting Firm</w:t>
      </w:r>
      <w:r w:rsidR="00E956BF" w:rsidRPr="002A3364">
        <w:rPr>
          <w:rFonts w:eastAsia="黑体"/>
          <w:b/>
          <w:bCs/>
          <w:color w:val="FF0000"/>
          <w:sz w:val="44"/>
          <w:szCs w:val="44"/>
        </w:rPr>
        <w:t xml:space="preserve"> Contract</w:t>
      </w:r>
    </w:p>
    <w:p w14:paraId="7544E5AB" w14:textId="77777777" w:rsidR="0058299D" w:rsidRPr="00BA523B" w:rsidRDefault="0058299D">
      <w:pPr>
        <w:rPr>
          <w:rFonts w:eastAsia="黑体"/>
          <w:color w:val="FF0000"/>
          <w:sz w:val="24"/>
        </w:rPr>
      </w:pPr>
    </w:p>
    <w:p w14:paraId="3F759FCB" w14:textId="1F69B86A" w:rsidR="00EC3CE2" w:rsidRPr="00BA523B" w:rsidRDefault="00EC3CE2" w:rsidP="00EC3CE2">
      <w:pPr>
        <w:adjustRightInd w:val="0"/>
        <w:snapToGrid w:val="0"/>
        <w:spacing w:line="360" w:lineRule="auto"/>
        <w:ind w:firstLineChars="200" w:firstLine="480"/>
        <w:jc w:val="left"/>
        <w:rPr>
          <w:sz w:val="24"/>
          <w:szCs w:val="22"/>
        </w:rPr>
      </w:pPr>
      <w:bookmarkStart w:id="1" w:name="OLE_LINK4"/>
      <w:r w:rsidRPr="00BA523B">
        <w:rPr>
          <w:sz w:val="24"/>
          <w:szCs w:val="22"/>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bookmarkEnd w:id="1"/>
    <w:p w14:paraId="7D55428E" w14:textId="77777777" w:rsidR="0058299D" w:rsidRPr="00BA523B" w:rsidRDefault="0058299D"/>
    <w:p w14:paraId="66F57CF1" w14:textId="77777777" w:rsidR="00393639" w:rsidRPr="009A288E" w:rsidRDefault="00393639" w:rsidP="00393639">
      <w:pPr>
        <w:autoSpaceDE w:val="0"/>
        <w:autoSpaceDN w:val="0"/>
        <w:adjustRightInd w:val="0"/>
        <w:jc w:val="left"/>
        <w:rPr>
          <w:rFonts w:eastAsiaTheme="minorEastAsia"/>
          <w:b/>
          <w:bCs/>
          <w:color w:val="000000"/>
          <w:kern w:val="0"/>
          <w:sz w:val="24"/>
        </w:rPr>
      </w:pPr>
      <w:r w:rsidRPr="009A288E">
        <w:rPr>
          <w:rFonts w:eastAsiaTheme="minorEastAsia"/>
          <w:b/>
          <w:bCs/>
          <w:color w:val="000000"/>
          <w:kern w:val="0"/>
          <w:sz w:val="24"/>
        </w:rPr>
        <w:t>Important notifications:</w:t>
      </w:r>
    </w:p>
    <w:p w14:paraId="225E4FE7" w14:textId="053AF0AF" w:rsidR="00393639" w:rsidRPr="00BA523B" w:rsidRDefault="005D790B" w:rsidP="00393639">
      <w:pPr>
        <w:autoSpaceDE w:val="0"/>
        <w:autoSpaceDN w:val="0"/>
        <w:adjustRightInd w:val="0"/>
        <w:spacing w:line="360" w:lineRule="auto"/>
        <w:ind w:firstLineChars="200" w:firstLine="480"/>
        <w:rPr>
          <w:rFonts w:eastAsia="微软雅黑"/>
          <w:color w:val="000000"/>
          <w:kern w:val="0"/>
          <w:sz w:val="24"/>
        </w:rPr>
      </w:pPr>
      <w:r w:rsidRPr="00BA523B">
        <w:rPr>
          <w:rFonts w:eastAsiaTheme="minorEastAsia"/>
          <w:color w:val="000000"/>
          <w:kern w:val="0"/>
          <w:sz w:val="24"/>
        </w:rPr>
        <w:t xml:space="preserve">This is to notify that </w:t>
      </w:r>
      <w:r w:rsidR="005E48C0" w:rsidRPr="00BA523B">
        <w:rPr>
          <w:rFonts w:eastAsiaTheme="minorEastAsia"/>
          <w:color w:val="000000"/>
          <w:kern w:val="0"/>
          <w:sz w:val="24"/>
        </w:rPr>
        <w:t xml:space="preserve">the </w:t>
      </w:r>
      <w:r w:rsidR="00393639" w:rsidRPr="00BA523B">
        <w:rPr>
          <w:rFonts w:eastAsiaTheme="minorEastAsia"/>
          <w:color w:val="000000"/>
          <w:kern w:val="0"/>
          <w:sz w:val="24"/>
        </w:rPr>
        <w:t xml:space="preserve">Industrial Bank Co., Ltd. plans to renew the services of KPMG </w:t>
      </w:r>
      <w:proofErr w:type="spellStart"/>
      <w:r w:rsidR="00393639" w:rsidRPr="00BA523B">
        <w:rPr>
          <w:rFonts w:eastAsiaTheme="minorEastAsia"/>
          <w:color w:val="000000"/>
          <w:kern w:val="0"/>
          <w:sz w:val="24"/>
        </w:rPr>
        <w:t>Huazhen</w:t>
      </w:r>
      <w:proofErr w:type="spellEnd"/>
      <w:r w:rsidR="00393639" w:rsidRPr="00BA523B">
        <w:rPr>
          <w:rFonts w:eastAsiaTheme="minorEastAsia"/>
          <w:color w:val="000000"/>
          <w:kern w:val="0"/>
          <w:sz w:val="24"/>
        </w:rPr>
        <w:t xml:space="preserve"> LLP for</w:t>
      </w:r>
      <w:r w:rsidR="00393639" w:rsidRPr="00BA523B">
        <w:rPr>
          <w:rFonts w:eastAsia="微软雅黑"/>
          <w:color w:val="000000"/>
          <w:kern w:val="0"/>
          <w:sz w:val="24"/>
        </w:rPr>
        <w:t xml:space="preserve"> 2022 annual audit, semi-annual report </w:t>
      </w:r>
      <w:r w:rsidR="00185E74">
        <w:rPr>
          <w:sz w:val="24"/>
        </w:rPr>
        <w:t>review</w:t>
      </w:r>
      <w:r w:rsidR="00614AA3">
        <w:rPr>
          <w:sz w:val="24"/>
        </w:rPr>
        <w:t>,</w:t>
      </w:r>
      <w:r w:rsidR="00393639" w:rsidRPr="00BA523B">
        <w:rPr>
          <w:rFonts w:eastAsia="微软雅黑"/>
          <w:color w:val="000000"/>
          <w:kern w:val="0"/>
          <w:sz w:val="24"/>
        </w:rPr>
        <w:t xml:space="preserve"> and internal control audit services for a period of one year at a total audit cost of RMB 8.85 million yuan.</w:t>
      </w:r>
    </w:p>
    <w:p w14:paraId="22485257" w14:textId="77777777" w:rsidR="0058299D" w:rsidRPr="00BA523B" w:rsidRDefault="0058299D" w:rsidP="00D23867">
      <w:pPr>
        <w:autoSpaceDE w:val="0"/>
        <w:autoSpaceDN w:val="0"/>
        <w:adjustRightInd w:val="0"/>
        <w:spacing w:line="360" w:lineRule="auto"/>
        <w:ind w:firstLineChars="200" w:firstLine="480"/>
        <w:jc w:val="left"/>
        <w:rPr>
          <w:sz w:val="24"/>
        </w:rPr>
      </w:pPr>
    </w:p>
    <w:p w14:paraId="3896D8A5" w14:textId="77777777" w:rsidR="00393639" w:rsidRPr="009A288E" w:rsidRDefault="00393639" w:rsidP="009A288E">
      <w:pPr>
        <w:autoSpaceDE w:val="0"/>
        <w:autoSpaceDN w:val="0"/>
        <w:adjustRightInd w:val="0"/>
        <w:spacing w:line="360" w:lineRule="auto"/>
        <w:rPr>
          <w:rFonts w:eastAsiaTheme="minorEastAsia"/>
          <w:b/>
          <w:bCs/>
          <w:color w:val="000000"/>
          <w:kern w:val="0"/>
          <w:sz w:val="24"/>
        </w:rPr>
      </w:pPr>
      <w:r w:rsidRPr="009A288E">
        <w:rPr>
          <w:rFonts w:eastAsiaTheme="minorEastAsia"/>
          <w:b/>
          <w:bCs/>
          <w:color w:val="000000"/>
          <w:kern w:val="0"/>
          <w:sz w:val="24"/>
        </w:rPr>
        <w:t>I. Profile of the Accounting Firm for Renewal</w:t>
      </w:r>
    </w:p>
    <w:p w14:paraId="0E01FC3B" w14:textId="77777777" w:rsidR="00393639" w:rsidRPr="00127E5E" w:rsidRDefault="00393639" w:rsidP="00402936">
      <w:pPr>
        <w:autoSpaceDE w:val="0"/>
        <w:autoSpaceDN w:val="0"/>
        <w:adjustRightInd w:val="0"/>
        <w:spacing w:line="360" w:lineRule="auto"/>
        <w:rPr>
          <w:rFonts w:eastAsiaTheme="minorEastAsia"/>
          <w:b/>
          <w:bCs/>
          <w:color w:val="000000"/>
          <w:kern w:val="0"/>
          <w:sz w:val="24"/>
        </w:rPr>
      </w:pPr>
      <w:r w:rsidRPr="00127E5E">
        <w:rPr>
          <w:rFonts w:eastAsiaTheme="minorEastAsia"/>
          <w:b/>
          <w:bCs/>
          <w:color w:val="000000"/>
          <w:kern w:val="0"/>
          <w:sz w:val="24"/>
        </w:rPr>
        <w:t>(</w:t>
      </w:r>
      <w:proofErr w:type="spellStart"/>
      <w:r w:rsidRPr="00127E5E">
        <w:rPr>
          <w:rFonts w:eastAsiaTheme="minorEastAsia"/>
          <w:b/>
          <w:bCs/>
          <w:color w:val="000000"/>
          <w:kern w:val="0"/>
          <w:sz w:val="24"/>
        </w:rPr>
        <w:t>i</w:t>
      </w:r>
      <w:proofErr w:type="spellEnd"/>
      <w:r w:rsidRPr="00127E5E">
        <w:rPr>
          <w:rFonts w:eastAsiaTheme="minorEastAsia"/>
          <w:b/>
          <w:bCs/>
          <w:color w:val="000000"/>
          <w:kern w:val="0"/>
          <w:sz w:val="24"/>
        </w:rPr>
        <w:t>) Institutional Information</w:t>
      </w:r>
    </w:p>
    <w:p w14:paraId="7D362631" w14:textId="77777777" w:rsidR="00393639" w:rsidRPr="00127E5E" w:rsidRDefault="00393639" w:rsidP="00402936">
      <w:pPr>
        <w:autoSpaceDE w:val="0"/>
        <w:autoSpaceDN w:val="0"/>
        <w:adjustRightInd w:val="0"/>
        <w:spacing w:line="360" w:lineRule="auto"/>
        <w:rPr>
          <w:rFonts w:eastAsiaTheme="minorEastAsia"/>
          <w:b/>
          <w:bCs/>
          <w:color w:val="000000"/>
          <w:kern w:val="0"/>
          <w:sz w:val="24"/>
        </w:rPr>
      </w:pPr>
      <w:r w:rsidRPr="00127E5E">
        <w:rPr>
          <w:rFonts w:eastAsiaTheme="minorEastAsia"/>
          <w:b/>
          <w:bCs/>
          <w:color w:val="000000"/>
          <w:kern w:val="0"/>
          <w:sz w:val="24"/>
        </w:rPr>
        <w:t>1. Basic Information</w:t>
      </w:r>
    </w:p>
    <w:p w14:paraId="62691BBA" w14:textId="086E0B31" w:rsidR="00393639" w:rsidRPr="00BA523B" w:rsidRDefault="00393639" w:rsidP="00402936">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LLP is a partnership enterprise established on August 18, 1992 in Beijing and reorganized into a special common partnership under the new name of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LLP (</w:t>
      </w:r>
      <w:r w:rsidR="0093456D">
        <w:rPr>
          <w:rFonts w:eastAsiaTheme="minorEastAsia"/>
          <w:color w:val="000000"/>
          <w:kern w:val="0"/>
          <w:sz w:val="24"/>
        </w:rPr>
        <w:t>“</w:t>
      </w:r>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0093456D">
        <w:rPr>
          <w:rFonts w:eastAsiaTheme="minorEastAsia"/>
          <w:color w:val="000000"/>
          <w:kern w:val="0"/>
          <w:sz w:val="24"/>
        </w:rPr>
        <w:t>”</w:t>
      </w:r>
      <w:r w:rsidRPr="00BA523B">
        <w:rPr>
          <w:rFonts w:eastAsiaTheme="minorEastAsia"/>
          <w:color w:val="000000"/>
          <w:kern w:val="0"/>
          <w:sz w:val="24"/>
        </w:rPr>
        <w:t>) on July 5, 2012 with the approval of the Ministry of Finance. It obtained business license on July 10, 2012 and officially began operation on August 1, 2012.</w:t>
      </w:r>
    </w:p>
    <w:p w14:paraId="37F91306" w14:textId="151932C0" w:rsidR="00393639" w:rsidRPr="00BA523B" w:rsidRDefault="00393639" w:rsidP="00023CBD">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is </w:t>
      </w:r>
      <w:r w:rsidR="000A4BA2">
        <w:rPr>
          <w:rFonts w:eastAsiaTheme="minorEastAsia"/>
          <w:color w:val="000000"/>
          <w:kern w:val="0"/>
          <w:sz w:val="24"/>
        </w:rPr>
        <w:t>headquartered</w:t>
      </w:r>
      <w:r w:rsidRPr="00BA523B">
        <w:rPr>
          <w:rFonts w:eastAsiaTheme="minorEastAsia"/>
          <w:color w:val="000000"/>
          <w:kern w:val="0"/>
          <w:sz w:val="24"/>
        </w:rPr>
        <w:t xml:space="preserve"> in Beijing with the registered address of 8/F, Office Tower E2, Oriental Plaza, 1 East Chang An Avenue, </w:t>
      </w:r>
      <w:proofErr w:type="spellStart"/>
      <w:r w:rsidRPr="00BA523B">
        <w:rPr>
          <w:rFonts w:eastAsiaTheme="minorEastAsia"/>
          <w:color w:val="000000"/>
          <w:kern w:val="0"/>
          <w:sz w:val="24"/>
        </w:rPr>
        <w:t>Dongcheng</w:t>
      </w:r>
      <w:proofErr w:type="spellEnd"/>
      <w:r w:rsidRPr="00BA523B">
        <w:rPr>
          <w:rFonts w:eastAsiaTheme="minorEastAsia"/>
          <w:color w:val="000000"/>
          <w:kern w:val="0"/>
          <w:sz w:val="24"/>
        </w:rPr>
        <w:t xml:space="preserve"> District Beijing.</w:t>
      </w:r>
    </w:p>
    <w:p w14:paraId="7BE75BB8" w14:textId="77777777" w:rsidR="00393639" w:rsidRPr="00BA523B" w:rsidRDefault="00393639" w:rsidP="00023CBD">
      <w:pPr>
        <w:autoSpaceDE w:val="0"/>
        <w:autoSpaceDN w:val="0"/>
        <w:adjustRightInd w:val="0"/>
        <w:spacing w:line="360" w:lineRule="auto"/>
        <w:ind w:firstLineChars="200" w:firstLine="480"/>
        <w:rPr>
          <w:rFonts w:eastAsiaTheme="minorEastAsia"/>
          <w:color w:val="000000"/>
          <w:kern w:val="0"/>
          <w:sz w:val="24"/>
        </w:rPr>
      </w:pPr>
      <w:bookmarkStart w:id="2" w:name="_Hlk96004554"/>
      <w:r w:rsidRPr="00BA523B">
        <w:rPr>
          <w:rFonts w:eastAsiaTheme="minorEastAsia"/>
          <w:color w:val="000000"/>
          <w:kern w:val="0"/>
          <w:sz w:val="24"/>
        </w:rPr>
        <w:t xml:space="preserve">The chief partner of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is Zou Jun, Chinese, qualified as a Chinese Certified Public Accountant.</w:t>
      </w:r>
    </w:p>
    <w:p w14:paraId="5650F22D" w14:textId="2368FDEB" w:rsidR="00393639" w:rsidRPr="00BA523B" w:rsidRDefault="00393639" w:rsidP="003643BC">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By December 31, 2021,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had 199 partners and 977 certified accountants, including </w:t>
      </w:r>
      <w:r w:rsidR="001E55FC">
        <w:rPr>
          <w:rFonts w:eastAsiaTheme="minorEastAsia"/>
          <w:color w:val="000000"/>
          <w:kern w:val="0"/>
          <w:sz w:val="24"/>
        </w:rPr>
        <w:t xml:space="preserve">over </w:t>
      </w:r>
      <w:r w:rsidRPr="00BA523B">
        <w:rPr>
          <w:rFonts w:eastAsiaTheme="minorEastAsia"/>
          <w:color w:val="000000"/>
          <w:kern w:val="0"/>
          <w:sz w:val="24"/>
        </w:rPr>
        <w:t>210 certified accountants who have signed securit</w:t>
      </w:r>
      <w:r w:rsidR="00C52DFB">
        <w:rPr>
          <w:rFonts w:eastAsiaTheme="minorEastAsia"/>
          <w:color w:val="000000"/>
          <w:kern w:val="0"/>
          <w:sz w:val="24"/>
        </w:rPr>
        <w:t>ies</w:t>
      </w:r>
      <w:r w:rsidRPr="00BA523B">
        <w:rPr>
          <w:rFonts w:eastAsiaTheme="minorEastAsia"/>
          <w:color w:val="000000"/>
          <w:kern w:val="0"/>
          <w:sz w:val="24"/>
        </w:rPr>
        <w:t xml:space="preserve"> service business audit reports.</w:t>
      </w:r>
    </w:p>
    <w:p w14:paraId="44BE9BC5" w14:textId="04C16C35" w:rsidR="00393639" w:rsidRPr="00BA523B" w:rsidRDefault="00393639"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lastRenderedPageBreak/>
        <w:t xml:space="preserve">KPMG </w:t>
      </w:r>
      <w:proofErr w:type="spellStart"/>
      <w:r w:rsidRPr="00BA523B">
        <w:rPr>
          <w:rFonts w:eastAsiaTheme="minorEastAsia"/>
          <w:color w:val="000000"/>
          <w:kern w:val="0"/>
          <w:sz w:val="24"/>
        </w:rPr>
        <w:t>Huazhen</w:t>
      </w:r>
      <w:r w:rsidR="0093456D">
        <w:rPr>
          <w:rFonts w:eastAsiaTheme="minorEastAsia"/>
          <w:color w:val="000000"/>
          <w:kern w:val="0"/>
          <w:sz w:val="24"/>
        </w:rPr>
        <w:t>’</w:t>
      </w:r>
      <w:r w:rsidRPr="00BA523B">
        <w:rPr>
          <w:rFonts w:eastAsiaTheme="minorEastAsia"/>
          <w:color w:val="000000"/>
          <w:kern w:val="0"/>
          <w:sz w:val="24"/>
        </w:rPr>
        <w:t>s</w:t>
      </w:r>
      <w:proofErr w:type="spellEnd"/>
      <w:r w:rsidRPr="00BA523B">
        <w:rPr>
          <w:rFonts w:eastAsiaTheme="minorEastAsia"/>
          <w:color w:val="000000"/>
          <w:kern w:val="0"/>
          <w:sz w:val="24"/>
        </w:rPr>
        <w:t xml:space="preserve"> audited total business revenue in 2020 exceeds RMB 3.4 billion yuan, including </w:t>
      </w:r>
      <w:r w:rsidR="0025153B">
        <w:rPr>
          <w:rFonts w:eastAsiaTheme="minorEastAsia"/>
          <w:color w:val="000000"/>
          <w:kern w:val="0"/>
          <w:sz w:val="24"/>
        </w:rPr>
        <w:t xml:space="preserve">an </w:t>
      </w:r>
      <w:r w:rsidRPr="00BA523B">
        <w:rPr>
          <w:rFonts w:eastAsiaTheme="minorEastAsia"/>
          <w:color w:val="000000"/>
          <w:kern w:val="0"/>
          <w:sz w:val="24"/>
        </w:rPr>
        <w:t xml:space="preserve">audit business revenue </w:t>
      </w:r>
      <w:r w:rsidR="00000E84">
        <w:rPr>
          <w:rFonts w:eastAsiaTheme="minorEastAsia"/>
          <w:color w:val="000000"/>
          <w:kern w:val="0"/>
          <w:sz w:val="24"/>
        </w:rPr>
        <w:t>above</w:t>
      </w:r>
      <w:r w:rsidRPr="00BA523B">
        <w:rPr>
          <w:rFonts w:eastAsiaTheme="minorEastAsia"/>
          <w:color w:val="000000"/>
          <w:kern w:val="0"/>
          <w:sz w:val="24"/>
        </w:rPr>
        <w:t xml:space="preserve"> RMB 3.1 billion yuan (including domestic statutory securities business revenue above RMB 600 million yuan, other securities business revenue above RMB 700 million yuan, and securities business revenue above RMB 1.3 billion yuan).</w:t>
      </w:r>
    </w:p>
    <w:p w14:paraId="728AFCCB" w14:textId="6407288F" w:rsidR="00B326DF" w:rsidRPr="00BA523B" w:rsidRDefault="00B326DF" w:rsidP="00726F63">
      <w:pPr>
        <w:autoSpaceDE w:val="0"/>
        <w:autoSpaceDN w:val="0"/>
        <w:adjustRightInd w:val="0"/>
        <w:spacing w:line="360" w:lineRule="auto"/>
        <w:ind w:firstLineChars="200" w:firstLine="480"/>
        <w:rPr>
          <w:rFonts w:eastAsiaTheme="minorEastAsia"/>
          <w:color w:val="000000"/>
          <w:kern w:val="0"/>
          <w:sz w:val="24"/>
        </w:rPr>
      </w:pPr>
      <w:bookmarkStart w:id="3" w:name="_Hlk63184582"/>
      <w:bookmarkStart w:id="4" w:name="_Hlk63184610"/>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had 57 customers for the auditing of listed companies</w:t>
      </w:r>
      <w:r w:rsidR="0093456D">
        <w:rPr>
          <w:rFonts w:eastAsiaTheme="minorEastAsia"/>
          <w:color w:val="000000"/>
          <w:kern w:val="0"/>
          <w:sz w:val="24"/>
        </w:rPr>
        <w:t>’</w:t>
      </w:r>
      <w:r w:rsidRPr="00BA523B">
        <w:rPr>
          <w:rFonts w:eastAsiaTheme="minorEastAsia"/>
          <w:color w:val="000000"/>
          <w:kern w:val="0"/>
          <w:sz w:val="24"/>
        </w:rPr>
        <w:t xml:space="preserve"> 2020 annual reports, and collected a total of R</w:t>
      </w:r>
      <w:r w:rsidR="000441DE">
        <w:rPr>
          <w:rFonts w:eastAsiaTheme="minorEastAsia"/>
          <w:color w:val="000000"/>
          <w:kern w:val="0"/>
          <w:sz w:val="24"/>
        </w:rPr>
        <w:t>MB</w:t>
      </w:r>
      <w:r w:rsidRPr="00BA523B">
        <w:rPr>
          <w:rFonts w:eastAsiaTheme="minorEastAsia"/>
          <w:color w:val="000000"/>
          <w:kern w:val="0"/>
          <w:sz w:val="24"/>
        </w:rPr>
        <w:t xml:space="preserve"> 356 million yuan for the auditing of listed companies</w:t>
      </w:r>
      <w:r w:rsidR="0093456D">
        <w:rPr>
          <w:rFonts w:eastAsiaTheme="minorEastAsia"/>
          <w:color w:val="000000"/>
          <w:kern w:val="0"/>
          <w:sz w:val="24"/>
        </w:rPr>
        <w:t>’</w:t>
      </w:r>
      <w:r w:rsidRPr="00BA523B">
        <w:rPr>
          <w:rFonts w:eastAsiaTheme="minorEastAsia"/>
          <w:color w:val="000000"/>
          <w:kern w:val="0"/>
          <w:sz w:val="24"/>
        </w:rPr>
        <w:t xml:space="preserve"> financial statements. These listed companies spread across a wide range of sectors </w:t>
      </w:r>
      <w:r w:rsidR="00634027">
        <w:rPr>
          <w:rFonts w:eastAsiaTheme="minorEastAsia"/>
          <w:color w:val="000000"/>
          <w:kern w:val="0"/>
          <w:sz w:val="24"/>
        </w:rPr>
        <w:t>such as</w:t>
      </w:r>
      <w:r w:rsidRPr="00BA523B">
        <w:rPr>
          <w:rFonts w:eastAsiaTheme="minorEastAsia"/>
          <w:color w:val="000000"/>
          <w:kern w:val="0"/>
          <w:sz w:val="24"/>
        </w:rPr>
        <w:t xml:space="preserve"> manufacturing, financial services, mining, electric power, heat, gas and water production and supply, wholesale and retail, transportation, warehousing and postal services, real estate, rental and commercial services, scientific research and technical services, water conservancy, environmental and public facilities management, information transmission, software and information technology services, as well as health and social work.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audited 15 listed company customers of the same industry in 2020.</w:t>
      </w:r>
    </w:p>
    <w:p w14:paraId="5D740D30" w14:textId="77777777" w:rsidR="00B326DF" w:rsidRPr="00FE4E16" w:rsidRDefault="00B326DF" w:rsidP="00FE4E16">
      <w:pPr>
        <w:autoSpaceDE w:val="0"/>
        <w:autoSpaceDN w:val="0"/>
        <w:adjustRightInd w:val="0"/>
        <w:spacing w:line="360" w:lineRule="auto"/>
        <w:rPr>
          <w:rFonts w:eastAsiaTheme="minorEastAsia"/>
          <w:b/>
          <w:bCs/>
          <w:color w:val="000000"/>
          <w:kern w:val="0"/>
          <w:sz w:val="24"/>
        </w:rPr>
      </w:pPr>
      <w:r w:rsidRPr="00FE4E16">
        <w:rPr>
          <w:rFonts w:eastAsiaTheme="minorEastAsia"/>
          <w:b/>
          <w:bCs/>
          <w:color w:val="000000"/>
          <w:kern w:val="0"/>
          <w:sz w:val="24"/>
        </w:rPr>
        <w:t>2. Investor Protection</w:t>
      </w:r>
    </w:p>
    <w:p w14:paraId="03143DD4" w14:textId="126756F1" w:rsidR="00B326DF" w:rsidRPr="00BA523B" w:rsidRDefault="00B326DF" w:rsidP="00726F63">
      <w:pPr>
        <w:autoSpaceDE w:val="0"/>
        <w:autoSpaceDN w:val="0"/>
        <w:adjustRightInd w:val="0"/>
        <w:spacing w:line="360" w:lineRule="auto"/>
        <w:ind w:firstLineChars="200" w:firstLine="480"/>
        <w:rPr>
          <w:rFonts w:eastAsiaTheme="minorEastAsia"/>
          <w:color w:val="000000"/>
          <w:kern w:val="0"/>
          <w:sz w:val="24"/>
        </w:rPr>
      </w:pPr>
      <w:bookmarkStart w:id="5" w:name="_Hlk34078818"/>
      <w:bookmarkEnd w:id="3"/>
      <w:bookmarkEnd w:id="4"/>
      <w:r w:rsidRPr="00BA523B">
        <w:rPr>
          <w:rFonts w:eastAsiaTheme="minorEastAsia"/>
          <w:color w:val="000000"/>
          <w:kern w:val="0"/>
          <w:sz w:val="24"/>
        </w:rPr>
        <w:t xml:space="preserve">The sum between cumulative compensation limit of professional indemnity insurance and </w:t>
      </w:r>
      <w:r w:rsidR="007E0A7B">
        <w:rPr>
          <w:rFonts w:eastAsiaTheme="minorEastAsia"/>
          <w:color w:val="000000"/>
          <w:kern w:val="0"/>
          <w:sz w:val="24"/>
        </w:rPr>
        <w:t xml:space="preserve">the </w:t>
      </w:r>
      <w:r w:rsidRPr="00BA523B">
        <w:rPr>
          <w:rFonts w:eastAsiaTheme="minorEastAsia"/>
          <w:color w:val="000000"/>
          <w:kern w:val="0"/>
          <w:sz w:val="24"/>
        </w:rPr>
        <w:t>professional indemnity insurance fund</w:t>
      </w:r>
      <w:r w:rsidR="00546EC1">
        <w:rPr>
          <w:rFonts w:eastAsiaTheme="minorEastAsia"/>
          <w:color w:val="000000"/>
          <w:kern w:val="0"/>
          <w:sz w:val="24"/>
        </w:rPr>
        <w:t xml:space="preserve"> purchased by KPMG </w:t>
      </w:r>
      <w:proofErr w:type="spellStart"/>
      <w:r w:rsidR="00546EC1">
        <w:rPr>
          <w:rFonts w:eastAsiaTheme="minorEastAsia"/>
          <w:color w:val="000000"/>
          <w:kern w:val="0"/>
          <w:sz w:val="24"/>
        </w:rPr>
        <w:t>Huazhen</w:t>
      </w:r>
      <w:proofErr w:type="spellEnd"/>
      <w:r w:rsidRPr="00BA523B">
        <w:rPr>
          <w:rFonts w:eastAsiaTheme="minorEastAsia"/>
          <w:color w:val="000000"/>
          <w:kern w:val="0"/>
          <w:sz w:val="24"/>
        </w:rPr>
        <w:t xml:space="preserve"> exceeds RMB 200 million yuan, which meets </w:t>
      </w:r>
      <w:r w:rsidR="00754C50">
        <w:rPr>
          <w:rFonts w:eastAsiaTheme="minorEastAsia"/>
          <w:color w:val="000000"/>
          <w:kern w:val="0"/>
          <w:sz w:val="24"/>
        </w:rPr>
        <w:t>statutory</w:t>
      </w:r>
      <w:r w:rsidRPr="00BA523B">
        <w:rPr>
          <w:rFonts w:eastAsiaTheme="minorEastAsia"/>
          <w:color w:val="000000"/>
          <w:kern w:val="0"/>
          <w:sz w:val="24"/>
        </w:rPr>
        <w:t xml:space="preserve"> requirements. Over the recent three years,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has not been subject to any civil liabilities arising from any civil litigation in connection with its professional services.</w:t>
      </w:r>
    </w:p>
    <w:p w14:paraId="32A9F57F" w14:textId="77777777" w:rsidR="00B326DF" w:rsidRPr="006045F5" w:rsidRDefault="00B326DF" w:rsidP="006045F5">
      <w:pPr>
        <w:autoSpaceDE w:val="0"/>
        <w:autoSpaceDN w:val="0"/>
        <w:adjustRightInd w:val="0"/>
        <w:spacing w:line="360" w:lineRule="auto"/>
        <w:rPr>
          <w:rFonts w:eastAsiaTheme="minorEastAsia"/>
          <w:b/>
          <w:bCs/>
          <w:color w:val="000000"/>
          <w:kern w:val="0"/>
          <w:sz w:val="24"/>
        </w:rPr>
      </w:pPr>
      <w:r w:rsidRPr="006045F5">
        <w:rPr>
          <w:rFonts w:eastAsiaTheme="minorEastAsia"/>
          <w:b/>
          <w:bCs/>
          <w:color w:val="000000"/>
          <w:kern w:val="0"/>
          <w:sz w:val="24"/>
        </w:rPr>
        <w:t>3. Credibility Record</w:t>
      </w:r>
    </w:p>
    <w:p w14:paraId="0DBA69A1" w14:textId="6F404AE4" w:rsidR="00B326DF" w:rsidRPr="006045F5" w:rsidRDefault="008C7D15" w:rsidP="006045F5">
      <w:pPr>
        <w:autoSpaceDE w:val="0"/>
        <w:autoSpaceDN w:val="0"/>
        <w:adjustRightInd w:val="0"/>
        <w:spacing w:line="360" w:lineRule="auto"/>
        <w:ind w:firstLineChars="200" w:firstLine="480"/>
        <w:rPr>
          <w:rFonts w:eastAsiaTheme="minorEastAsia"/>
          <w:color w:val="000000"/>
          <w:kern w:val="0"/>
          <w:sz w:val="24"/>
        </w:rPr>
      </w:pPr>
      <w:bookmarkStart w:id="6" w:name="_Hlk96429092"/>
      <w:bookmarkEnd w:id="2"/>
      <w:bookmarkEnd w:id="5"/>
      <w:r w:rsidRPr="006045F5">
        <w:rPr>
          <w:rFonts w:eastAsiaTheme="minorEastAsia"/>
          <w:color w:val="000000"/>
          <w:kern w:val="0"/>
          <w:sz w:val="24"/>
        </w:rPr>
        <w:t xml:space="preserve">Over the recent three years, </w:t>
      </w:r>
      <w:r w:rsidR="00B326DF" w:rsidRPr="006045F5">
        <w:rPr>
          <w:rFonts w:eastAsiaTheme="minorEastAsia"/>
          <w:color w:val="000000"/>
          <w:kern w:val="0"/>
          <w:sz w:val="24"/>
        </w:rPr>
        <w:t xml:space="preserve">KPMG </w:t>
      </w:r>
      <w:proofErr w:type="spellStart"/>
      <w:r w:rsidR="00B326DF" w:rsidRPr="006045F5">
        <w:rPr>
          <w:rFonts w:eastAsiaTheme="minorEastAsia"/>
          <w:color w:val="000000"/>
          <w:kern w:val="0"/>
          <w:sz w:val="24"/>
        </w:rPr>
        <w:t>Huazhen</w:t>
      </w:r>
      <w:proofErr w:type="spellEnd"/>
      <w:r w:rsidR="00B326DF" w:rsidRPr="006045F5">
        <w:rPr>
          <w:rFonts w:eastAsiaTheme="minorEastAsia"/>
          <w:color w:val="000000"/>
          <w:kern w:val="0"/>
          <w:sz w:val="24"/>
        </w:rPr>
        <w:t xml:space="preserve"> and its employees have not been subject to any criminal or administrative penalties or administrative regulatory measures imposed by the China Securities Regulatory Commission (CSRC) and its local offices or self-regulatory measures or disciplinary actions imposed by </w:t>
      </w:r>
      <w:r w:rsidR="00AE54EA" w:rsidRPr="006045F5">
        <w:rPr>
          <w:rFonts w:eastAsiaTheme="minorEastAsia"/>
          <w:color w:val="000000"/>
          <w:kern w:val="0"/>
          <w:sz w:val="24"/>
        </w:rPr>
        <w:t>securities</w:t>
      </w:r>
      <w:r w:rsidR="00B326DF" w:rsidRPr="006045F5">
        <w:rPr>
          <w:rFonts w:eastAsiaTheme="minorEastAsia"/>
          <w:color w:val="000000"/>
          <w:kern w:val="0"/>
          <w:sz w:val="24"/>
        </w:rPr>
        <w:t xml:space="preserve"> exchanges, industry associations or other self-regulatory organizations.</w:t>
      </w:r>
    </w:p>
    <w:p w14:paraId="62F42751" w14:textId="77777777" w:rsidR="00B326DF" w:rsidRPr="009F7D1E" w:rsidRDefault="00B326DF" w:rsidP="006045F5">
      <w:pPr>
        <w:autoSpaceDE w:val="0"/>
        <w:autoSpaceDN w:val="0"/>
        <w:adjustRightInd w:val="0"/>
        <w:spacing w:line="360" w:lineRule="auto"/>
        <w:rPr>
          <w:rFonts w:eastAsiaTheme="minorEastAsia"/>
          <w:b/>
          <w:bCs/>
          <w:color w:val="000000"/>
          <w:kern w:val="0"/>
          <w:sz w:val="24"/>
        </w:rPr>
      </w:pPr>
      <w:r w:rsidRPr="009F7D1E">
        <w:rPr>
          <w:rFonts w:eastAsiaTheme="minorEastAsia"/>
          <w:b/>
          <w:bCs/>
          <w:color w:val="000000"/>
          <w:kern w:val="0"/>
          <w:sz w:val="24"/>
        </w:rPr>
        <w:t>(ii) Project Information</w:t>
      </w:r>
    </w:p>
    <w:p w14:paraId="6FA44E23" w14:textId="74406C33" w:rsidR="00B326DF" w:rsidRPr="009F7D1E" w:rsidRDefault="00B326DF" w:rsidP="006045F5">
      <w:pPr>
        <w:autoSpaceDE w:val="0"/>
        <w:autoSpaceDN w:val="0"/>
        <w:adjustRightInd w:val="0"/>
        <w:spacing w:line="360" w:lineRule="auto"/>
        <w:rPr>
          <w:rFonts w:eastAsiaTheme="minorEastAsia"/>
          <w:b/>
          <w:bCs/>
          <w:color w:val="000000"/>
          <w:kern w:val="0"/>
          <w:sz w:val="24"/>
        </w:rPr>
      </w:pPr>
      <w:r w:rsidRPr="009F7D1E">
        <w:rPr>
          <w:rFonts w:eastAsiaTheme="minorEastAsia"/>
          <w:b/>
          <w:bCs/>
          <w:color w:val="000000"/>
          <w:kern w:val="0"/>
          <w:sz w:val="24"/>
        </w:rPr>
        <w:t>1. Basic information</w:t>
      </w:r>
    </w:p>
    <w:p w14:paraId="68B0C160" w14:textId="3A02C34B" w:rsidR="00B326DF" w:rsidRPr="00BA523B" w:rsidRDefault="00B326DF"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The project partner, signature certified accountant and project quality-control reviewer of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for the 2020 financial statement audit project of the Industrial Bank Co., Ltd. (</w:t>
      </w:r>
      <w:r w:rsidR="0093456D">
        <w:rPr>
          <w:rFonts w:eastAsiaTheme="minorEastAsia"/>
          <w:color w:val="000000"/>
          <w:kern w:val="0"/>
          <w:sz w:val="24"/>
        </w:rPr>
        <w:t>“</w:t>
      </w:r>
      <w:r w:rsidRPr="00BA523B">
        <w:rPr>
          <w:rFonts w:eastAsiaTheme="minorEastAsia"/>
          <w:color w:val="000000"/>
          <w:kern w:val="0"/>
          <w:sz w:val="24"/>
        </w:rPr>
        <w:t>Company</w:t>
      </w:r>
      <w:r w:rsidR="0093456D">
        <w:rPr>
          <w:rFonts w:eastAsiaTheme="minorEastAsia"/>
          <w:color w:val="000000"/>
          <w:kern w:val="0"/>
          <w:sz w:val="24"/>
        </w:rPr>
        <w:t>”</w:t>
      </w:r>
      <w:r w:rsidRPr="00BA523B">
        <w:rPr>
          <w:rFonts w:eastAsiaTheme="minorEastAsia"/>
          <w:color w:val="000000"/>
          <w:kern w:val="0"/>
          <w:sz w:val="24"/>
        </w:rPr>
        <w:t>) are as follows:</w:t>
      </w:r>
    </w:p>
    <w:p w14:paraId="4FA164A9" w14:textId="77777777" w:rsidR="00B326DF" w:rsidRPr="00726F63" w:rsidRDefault="00B326DF"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Project partner Chen </w:t>
      </w:r>
      <w:proofErr w:type="spellStart"/>
      <w:r w:rsidRPr="00BA523B">
        <w:rPr>
          <w:rFonts w:eastAsiaTheme="minorEastAsia"/>
          <w:color w:val="000000"/>
          <w:kern w:val="0"/>
          <w:sz w:val="24"/>
        </w:rPr>
        <w:t>Sijie</w:t>
      </w:r>
      <w:proofErr w:type="spellEnd"/>
      <w:r w:rsidRPr="00BA523B">
        <w:rPr>
          <w:rFonts w:eastAsiaTheme="minorEastAsia"/>
          <w:color w:val="000000"/>
          <w:kern w:val="0"/>
          <w:sz w:val="24"/>
        </w:rPr>
        <w:t xml:space="preserve"> obtained the Chinese certified accountant qualification in 2000. Chen </w:t>
      </w:r>
      <w:proofErr w:type="spellStart"/>
      <w:r w:rsidRPr="00BA523B">
        <w:rPr>
          <w:rFonts w:eastAsiaTheme="minorEastAsia"/>
          <w:color w:val="000000"/>
          <w:kern w:val="0"/>
          <w:sz w:val="24"/>
        </w:rPr>
        <w:t>Sijie</w:t>
      </w:r>
      <w:proofErr w:type="spellEnd"/>
      <w:r w:rsidRPr="00BA523B">
        <w:rPr>
          <w:rFonts w:eastAsiaTheme="minorEastAsia"/>
          <w:color w:val="000000"/>
          <w:kern w:val="0"/>
          <w:sz w:val="24"/>
        </w:rPr>
        <w:t xml:space="preserve"> began to practice at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in 1996 and began to conduct auditing </w:t>
      </w:r>
      <w:r w:rsidRPr="00BA523B">
        <w:rPr>
          <w:rFonts w:eastAsiaTheme="minorEastAsia"/>
          <w:color w:val="000000"/>
          <w:kern w:val="0"/>
          <w:sz w:val="24"/>
        </w:rPr>
        <w:lastRenderedPageBreak/>
        <w:t xml:space="preserve">for listed companies in 2000. Since 2019, he began to provide auditing services for the Company. Over the past three years, Chen </w:t>
      </w:r>
      <w:proofErr w:type="spellStart"/>
      <w:r w:rsidRPr="00BA523B">
        <w:rPr>
          <w:rFonts w:eastAsiaTheme="minorEastAsia"/>
          <w:color w:val="000000"/>
          <w:kern w:val="0"/>
          <w:sz w:val="24"/>
        </w:rPr>
        <w:t>Sijie</w:t>
      </w:r>
      <w:proofErr w:type="spellEnd"/>
      <w:r w:rsidRPr="00BA523B">
        <w:rPr>
          <w:rFonts w:eastAsiaTheme="minorEastAsia"/>
          <w:color w:val="000000"/>
          <w:kern w:val="0"/>
          <w:sz w:val="24"/>
        </w:rPr>
        <w:t xml:space="preserve"> has signed or reviewed</w:t>
      </w:r>
      <w:r w:rsidRPr="00726F63">
        <w:rPr>
          <w:rFonts w:eastAsiaTheme="minorEastAsia"/>
          <w:color w:val="000000"/>
          <w:kern w:val="0"/>
          <w:sz w:val="24"/>
        </w:rPr>
        <w:t xml:space="preserve"> eight audit reports for listed companies.</w:t>
      </w:r>
    </w:p>
    <w:p w14:paraId="5062058E" w14:textId="77777777" w:rsidR="00B326DF" w:rsidRPr="00726F63" w:rsidRDefault="00B326DF" w:rsidP="00726F63">
      <w:pPr>
        <w:autoSpaceDE w:val="0"/>
        <w:autoSpaceDN w:val="0"/>
        <w:adjustRightInd w:val="0"/>
        <w:spacing w:line="360" w:lineRule="auto"/>
        <w:ind w:firstLineChars="200" w:firstLine="480"/>
        <w:rPr>
          <w:rFonts w:eastAsiaTheme="minorEastAsia"/>
          <w:color w:val="000000"/>
          <w:kern w:val="0"/>
          <w:sz w:val="24"/>
        </w:rPr>
      </w:pPr>
      <w:r w:rsidRPr="00726F63">
        <w:rPr>
          <w:rFonts w:eastAsiaTheme="minorEastAsia"/>
          <w:color w:val="000000"/>
          <w:kern w:val="0"/>
          <w:sz w:val="24"/>
        </w:rPr>
        <w:t xml:space="preserve">Signature certified accountant Wu </w:t>
      </w:r>
      <w:proofErr w:type="spellStart"/>
      <w:r w:rsidRPr="00726F63">
        <w:rPr>
          <w:rFonts w:eastAsiaTheme="minorEastAsia"/>
          <w:color w:val="000000"/>
          <w:kern w:val="0"/>
          <w:sz w:val="24"/>
        </w:rPr>
        <w:t>Zhongming</w:t>
      </w:r>
      <w:proofErr w:type="spellEnd"/>
      <w:r w:rsidRPr="00726F63">
        <w:rPr>
          <w:rFonts w:eastAsiaTheme="minorEastAsia"/>
          <w:color w:val="000000"/>
          <w:kern w:val="0"/>
          <w:sz w:val="24"/>
        </w:rPr>
        <w:t xml:space="preserve"> obtained the Chinese certified accountant qualification in 2012. Since 2003, Wu </w:t>
      </w:r>
      <w:proofErr w:type="spellStart"/>
      <w:r w:rsidRPr="00726F63">
        <w:rPr>
          <w:rFonts w:eastAsiaTheme="minorEastAsia"/>
          <w:color w:val="000000"/>
          <w:kern w:val="0"/>
          <w:sz w:val="24"/>
        </w:rPr>
        <w:t>Zhongming</w:t>
      </w:r>
      <w:proofErr w:type="spellEnd"/>
      <w:r w:rsidRPr="00726F63">
        <w:rPr>
          <w:rFonts w:eastAsiaTheme="minorEastAsia"/>
          <w:color w:val="000000"/>
          <w:kern w:val="0"/>
          <w:sz w:val="24"/>
        </w:rPr>
        <w:t xml:space="preserve"> began to practice at KPMG </w:t>
      </w:r>
      <w:proofErr w:type="spellStart"/>
      <w:r w:rsidRPr="00726F63">
        <w:rPr>
          <w:rFonts w:eastAsiaTheme="minorEastAsia"/>
          <w:color w:val="000000"/>
          <w:kern w:val="0"/>
          <w:sz w:val="24"/>
        </w:rPr>
        <w:t>Huazhen</w:t>
      </w:r>
      <w:proofErr w:type="spellEnd"/>
      <w:r w:rsidRPr="00726F63">
        <w:rPr>
          <w:rFonts w:eastAsiaTheme="minorEastAsia"/>
          <w:color w:val="000000"/>
          <w:kern w:val="0"/>
          <w:sz w:val="24"/>
        </w:rPr>
        <w:t xml:space="preserve">. He began to audit listed companies since 2012 and provide auditing services for the Company since 2021. Over the past three years, Wu </w:t>
      </w:r>
      <w:proofErr w:type="spellStart"/>
      <w:r w:rsidRPr="00726F63">
        <w:rPr>
          <w:rFonts w:eastAsiaTheme="minorEastAsia"/>
          <w:color w:val="000000"/>
          <w:kern w:val="0"/>
          <w:sz w:val="24"/>
        </w:rPr>
        <w:t>Zhongming</w:t>
      </w:r>
      <w:proofErr w:type="spellEnd"/>
      <w:r w:rsidRPr="00726F63">
        <w:rPr>
          <w:rFonts w:eastAsiaTheme="minorEastAsia"/>
          <w:color w:val="000000"/>
          <w:kern w:val="0"/>
          <w:sz w:val="24"/>
        </w:rPr>
        <w:t xml:space="preserve"> has signed or reviewed two audit reports for listed companies.</w:t>
      </w:r>
    </w:p>
    <w:p w14:paraId="5ADBCC89" w14:textId="066471DD" w:rsidR="00B326DF" w:rsidRPr="00BA523B" w:rsidRDefault="00B326DF"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Quality-control reviewer Song </w:t>
      </w:r>
      <w:proofErr w:type="spellStart"/>
      <w:r w:rsidRPr="00BA523B">
        <w:rPr>
          <w:rFonts w:eastAsiaTheme="minorEastAsia"/>
          <w:color w:val="000000"/>
          <w:kern w:val="0"/>
          <w:sz w:val="24"/>
        </w:rPr>
        <w:t>Chenyang</w:t>
      </w:r>
      <w:proofErr w:type="spellEnd"/>
      <w:r w:rsidRPr="00BA523B">
        <w:rPr>
          <w:rFonts w:eastAsiaTheme="minorEastAsia"/>
          <w:color w:val="000000"/>
          <w:kern w:val="0"/>
          <w:sz w:val="24"/>
        </w:rPr>
        <w:t xml:space="preserve"> is a practicing member of the China Certified Public Accountant Association (CCPAA). Song </w:t>
      </w:r>
      <w:proofErr w:type="spellStart"/>
      <w:r w:rsidRPr="00BA523B">
        <w:rPr>
          <w:rFonts w:eastAsiaTheme="minorEastAsia"/>
          <w:color w:val="000000"/>
          <w:kern w:val="0"/>
          <w:sz w:val="24"/>
        </w:rPr>
        <w:t>Chenyang</w:t>
      </w:r>
      <w:proofErr w:type="spellEnd"/>
      <w:r w:rsidRPr="00BA523B">
        <w:rPr>
          <w:rFonts w:eastAsiaTheme="minorEastAsia"/>
          <w:color w:val="000000"/>
          <w:kern w:val="0"/>
          <w:sz w:val="24"/>
        </w:rPr>
        <w:t xml:space="preserve"> began to perform auditing for listed companies at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w:t>
      </w:r>
      <w:r w:rsidR="008828AF">
        <w:rPr>
          <w:rFonts w:eastAsiaTheme="minorEastAsia"/>
          <w:color w:val="000000"/>
          <w:kern w:val="0"/>
          <w:sz w:val="24"/>
        </w:rPr>
        <w:t xml:space="preserve">in 1993 </w:t>
      </w:r>
      <w:r w:rsidRPr="00BA523B">
        <w:rPr>
          <w:rFonts w:eastAsiaTheme="minorEastAsia"/>
          <w:color w:val="000000"/>
          <w:kern w:val="0"/>
          <w:sz w:val="24"/>
        </w:rPr>
        <w:t>and provide auditing services for the Company since 2019. Over the past three years, he has signed or reviewed the auditing reports of many listed companies.</w:t>
      </w:r>
    </w:p>
    <w:p w14:paraId="283825FC" w14:textId="77777777" w:rsidR="00B326DF" w:rsidRPr="00AE13E3" w:rsidRDefault="00B326DF" w:rsidP="00AE13E3">
      <w:pPr>
        <w:autoSpaceDE w:val="0"/>
        <w:autoSpaceDN w:val="0"/>
        <w:adjustRightInd w:val="0"/>
        <w:spacing w:line="360" w:lineRule="auto"/>
        <w:rPr>
          <w:rFonts w:eastAsiaTheme="minorEastAsia"/>
          <w:b/>
          <w:bCs/>
          <w:color w:val="000000"/>
          <w:kern w:val="0"/>
          <w:sz w:val="24"/>
        </w:rPr>
      </w:pPr>
      <w:r w:rsidRPr="00AE13E3">
        <w:rPr>
          <w:rFonts w:eastAsiaTheme="minorEastAsia"/>
          <w:b/>
          <w:bCs/>
          <w:color w:val="000000"/>
          <w:kern w:val="0"/>
          <w:sz w:val="24"/>
        </w:rPr>
        <w:t>2. Credibility Record</w:t>
      </w:r>
    </w:p>
    <w:p w14:paraId="794EF324" w14:textId="4B468495" w:rsidR="00B326DF" w:rsidRPr="00726F63" w:rsidRDefault="00595146" w:rsidP="00726F63">
      <w:pPr>
        <w:autoSpaceDE w:val="0"/>
        <w:autoSpaceDN w:val="0"/>
        <w:adjustRightInd w:val="0"/>
        <w:spacing w:line="360" w:lineRule="auto"/>
        <w:ind w:firstLineChars="200" w:firstLine="480"/>
        <w:rPr>
          <w:rFonts w:eastAsiaTheme="minorEastAsia"/>
          <w:color w:val="000000"/>
          <w:kern w:val="0"/>
          <w:sz w:val="24"/>
        </w:rPr>
      </w:pPr>
      <w:r>
        <w:rPr>
          <w:rFonts w:eastAsiaTheme="minorEastAsia"/>
          <w:color w:val="000000"/>
          <w:kern w:val="0"/>
          <w:sz w:val="24"/>
        </w:rPr>
        <w:t xml:space="preserve">Over the recent three years, </w:t>
      </w:r>
      <w:r w:rsidR="00B326DF" w:rsidRPr="00BA523B">
        <w:rPr>
          <w:rFonts w:eastAsiaTheme="minorEastAsia"/>
          <w:color w:val="000000"/>
          <w:kern w:val="0"/>
          <w:sz w:val="24"/>
        </w:rPr>
        <w:t xml:space="preserve">KPMG </w:t>
      </w:r>
      <w:proofErr w:type="spellStart"/>
      <w:r w:rsidR="00B326DF" w:rsidRPr="00BA523B">
        <w:rPr>
          <w:rFonts w:eastAsiaTheme="minorEastAsia"/>
          <w:color w:val="000000"/>
          <w:kern w:val="0"/>
          <w:sz w:val="24"/>
        </w:rPr>
        <w:t>Huazhen</w:t>
      </w:r>
      <w:proofErr w:type="spellEnd"/>
      <w:r w:rsidR="00B326DF" w:rsidRPr="00BA523B">
        <w:rPr>
          <w:rFonts w:eastAsiaTheme="minorEastAsia"/>
          <w:color w:val="000000"/>
          <w:kern w:val="0"/>
          <w:sz w:val="24"/>
        </w:rPr>
        <w:t xml:space="preserve"> and its employees have not been subject to any criminal or administrative penalties or administrative regulatory measures imposed by the China Securities Regulatory Commission (CSRC) and its local offices or self-regulatory measures or</w:t>
      </w:r>
      <w:r w:rsidR="00B326DF" w:rsidRPr="00726F63">
        <w:rPr>
          <w:rFonts w:eastAsiaTheme="minorEastAsia"/>
          <w:color w:val="000000"/>
          <w:kern w:val="0"/>
          <w:sz w:val="24"/>
        </w:rPr>
        <w:t xml:space="preserve"> disciplinary actions imposed by </w:t>
      </w:r>
      <w:r>
        <w:rPr>
          <w:rFonts w:eastAsiaTheme="minorEastAsia"/>
          <w:color w:val="000000"/>
          <w:kern w:val="0"/>
          <w:sz w:val="24"/>
        </w:rPr>
        <w:t>securities</w:t>
      </w:r>
      <w:r w:rsidR="00B326DF" w:rsidRPr="00726F63">
        <w:rPr>
          <w:rFonts w:eastAsiaTheme="minorEastAsia"/>
          <w:color w:val="000000"/>
          <w:kern w:val="0"/>
          <w:sz w:val="24"/>
        </w:rPr>
        <w:t xml:space="preserve"> exchanges, industry associations or other self-regulatory organizations.</w:t>
      </w:r>
    </w:p>
    <w:p w14:paraId="2A37C21F" w14:textId="77777777" w:rsidR="00B326DF" w:rsidRPr="00F737F7" w:rsidRDefault="00B326DF" w:rsidP="00883A85">
      <w:pPr>
        <w:autoSpaceDE w:val="0"/>
        <w:autoSpaceDN w:val="0"/>
        <w:adjustRightInd w:val="0"/>
        <w:spacing w:line="360" w:lineRule="auto"/>
        <w:rPr>
          <w:rFonts w:eastAsiaTheme="minorEastAsia"/>
          <w:b/>
          <w:bCs/>
          <w:color w:val="000000"/>
          <w:kern w:val="0"/>
          <w:sz w:val="24"/>
        </w:rPr>
      </w:pPr>
      <w:r w:rsidRPr="00F737F7">
        <w:rPr>
          <w:rFonts w:eastAsiaTheme="minorEastAsia"/>
          <w:b/>
          <w:bCs/>
          <w:color w:val="000000"/>
          <w:kern w:val="0"/>
          <w:sz w:val="24"/>
        </w:rPr>
        <w:t>3. Independence</w:t>
      </w:r>
    </w:p>
    <w:bookmarkEnd w:id="6"/>
    <w:p w14:paraId="20DAF3CD" w14:textId="77777777" w:rsidR="00B326DF" w:rsidRPr="00BA523B" w:rsidRDefault="00B326DF"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and its project partner, signature certified accountant and project quality-control reviewer have maintained independence in accordance with professional code of conduct.</w:t>
      </w:r>
    </w:p>
    <w:p w14:paraId="3B88D498" w14:textId="77777777" w:rsidR="00B326DF" w:rsidRPr="00F737F7" w:rsidRDefault="00B326DF" w:rsidP="00883A85">
      <w:pPr>
        <w:autoSpaceDE w:val="0"/>
        <w:autoSpaceDN w:val="0"/>
        <w:adjustRightInd w:val="0"/>
        <w:spacing w:line="360" w:lineRule="auto"/>
        <w:rPr>
          <w:rFonts w:eastAsiaTheme="minorEastAsia"/>
          <w:b/>
          <w:bCs/>
          <w:color w:val="000000"/>
          <w:kern w:val="0"/>
          <w:sz w:val="24"/>
          <w:lang w:val="zh-CN"/>
        </w:rPr>
      </w:pPr>
      <w:r w:rsidRPr="00F737F7">
        <w:rPr>
          <w:rFonts w:eastAsiaTheme="minorEastAsia"/>
          <w:b/>
          <w:bCs/>
          <w:color w:val="000000"/>
          <w:kern w:val="0"/>
          <w:sz w:val="24"/>
          <w:lang w:val="zh-CN"/>
        </w:rPr>
        <w:t>4. Auditing Fee</w:t>
      </w:r>
    </w:p>
    <w:p w14:paraId="68EEBA11" w14:textId="29BD951D" w:rsidR="00004FE3" w:rsidRPr="00726F63" w:rsidRDefault="00004FE3"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determines its audit service fee according to the degree of business responsibility, complexity, work requirements, necessary working conditions and working hours, as well as the input of professional knowledge and work experience from personnel at all levels. In 2022, the audit fee for</w:t>
      </w:r>
      <w:r w:rsidRPr="00726F63">
        <w:rPr>
          <w:rFonts w:eastAsiaTheme="minorEastAsia"/>
          <w:color w:val="000000"/>
          <w:kern w:val="0"/>
          <w:sz w:val="24"/>
        </w:rPr>
        <w:t xml:space="preserve"> this Project was RMB 8.85 million</w:t>
      </w:r>
      <w:r w:rsidR="00803364">
        <w:rPr>
          <w:rFonts w:eastAsiaTheme="minorEastAsia"/>
          <w:color w:val="000000"/>
          <w:kern w:val="0"/>
          <w:sz w:val="24"/>
        </w:rPr>
        <w:t xml:space="preserve"> yuan</w:t>
      </w:r>
      <w:r w:rsidRPr="00726F63">
        <w:rPr>
          <w:rFonts w:eastAsiaTheme="minorEastAsia"/>
          <w:color w:val="000000"/>
          <w:kern w:val="0"/>
          <w:sz w:val="24"/>
        </w:rPr>
        <w:t xml:space="preserve">, an increase </w:t>
      </w:r>
      <w:r w:rsidR="007616A1" w:rsidRPr="00726F63">
        <w:rPr>
          <w:rFonts w:eastAsiaTheme="minorEastAsia"/>
          <w:color w:val="000000"/>
          <w:kern w:val="0"/>
          <w:sz w:val="24"/>
        </w:rPr>
        <w:t>of 5%</w:t>
      </w:r>
      <w:r w:rsidR="007616A1">
        <w:rPr>
          <w:rFonts w:eastAsiaTheme="minorEastAsia"/>
          <w:color w:val="000000"/>
          <w:kern w:val="0"/>
          <w:sz w:val="24"/>
        </w:rPr>
        <w:t xml:space="preserve"> </w:t>
      </w:r>
      <w:r w:rsidR="001C43D5">
        <w:rPr>
          <w:rFonts w:eastAsiaTheme="minorEastAsia"/>
          <w:color w:val="000000"/>
          <w:kern w:val="0"/>
          <w:sz w:val="24"/>
        </w:rPr>
        <w:t xml:space="preserve">in auditing </w:t>
      </w:r>
      <w:r w:rsidR="007616A1">
        <w:rPr>
          <w:rFonts w:eastAsiaTheme="minorEastAsia"/>
          <w:color w:val="000000"/>
          <w:kern w:val="0"/>
          <w:sz w:val="24"/>
        </w:rPr>
        <w:t>expenses</w:t>
      </w:r>
      <w:r w:rsidR="001C43D5">
        <w:rPr>
          <w:rFonts w:eastAsiaTheme="minorEastAsia"/>
          <w:color w:val="000000"/>
          <w:kern w:val="0"/>
          <w:sz w:val="24"/>
        </w:rPr>
        <w:t xml:space="preserve"> </w:t>
      </w:r>
      <w:r w:rsidRPr="00726F63">
        <w:rPr>
          <w:rFonts w:eastAsiaTheme="minorEastAsia"/>
          <w:color w:val="000000"/>
          <w:kern w:val="0"/>
          <w:sz w:val="24"/>
        </w:rPr>
        <w:t>from the previous year.</w:t>
      </w:r>
    </w:p>
    <w:p w14:paraId="1ED3AB9F" w14:textId="26038D25" w:rsidR="00786D29" w:rsidRPr="00FF234C" w:rsidRDefault="00FF234C" w:rsidP="00883A85">
      <w:pPr>
        <w:autoSpaceDE w:val="0"/>
        <w:autoSpaceDN w:val="0"/>
        <w:adjustRightInd w:val="0"/>
        <w:spacing w:line="360" w:lineRule="auto"/>
        <w:rPr>
          <w:rFonts w:eastAsiaTheme="minorEastAsia"/>
          <w:b/>
          <w:bCs/>
          <w:color w:val="000000"/>
          <w:kern w:val="0"/>
          <w:sz w:val="24"/>
        </w:rPr>
      </w:pPr>
      <w:r>
        <w:rPr>
          <w:rFonts w:eastAsiaTheme="minorEastAsia"/>
          <w:b/>
          <w:bCs/>
          <w:color w:val="000000"/>
          <w:kern w:val="0"/>
          <w:sz w:val="24"/>
        </w:rPr>
        <w:t>II.</w:t>
      </w:r>
      <w:r w:rsidR="00786D29" w:rsidRPr="00FF234C">
        <w:rPr>
          <w:rFonts w:eastAsiaTheme="minorEastAsia"/>
          <w:b/>
          <w:bCs/>
          <w:color w:val="000000"/>
          <w:kern w:val="0"/>
          <w:sz w:val="24"/>
        </w:rPr>
        <w:t xml:space="preserve"> The Company</w:t>
      </w:r>
      <w:r w:rsidR="0093456D" w:rsidRPr="00FF234C">
        <w:rPr>
          <w:rFonts w:eastAsiaTheme="minorEastAsia"/>
          <w:b/>
          <w:bCs/>
          <w:color w:val="000000"/>
          <w:kern w:val="0"/>
          <w:sz w:val="24"/>
        </w:rPr>
        <w:t>’</w:t>
      </w:r>
      <w:r w:rsidR="00786D29" w:rsidRPr="00FF234C">
        <w:rPr>
          <w:rFonts w:eastAsiaTheme="minorEastAsia"/>
          <w:b/>
          <w:bCs/>
          <w:color w:val="000000"/>
          <w:kern w:val="0"/>
          <w:sz w:val="24"/>
        </w:rPr>
        <w:t>s Decision-Making Procedure</w:t>
      </w:r>
    </w:p>
    <w:p w14:paraId="5B9E52AB" w14:textId="337BC2F2" w:rsidR="00786D29" w:rsidRPr="00726F63" w:rsidRDefault="00786D29"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2.1 The Fifth Meeting of the 10</w:t>
      </w:r>
      <w:r w:rsidRPr="00485FCF">
        <w:rPr>
          <w:rFonts w:eastAsiaTheme="minorEastAsia"/>
          <w:color w:val="000000"/>
          <w:kern w:val="0"/>
          <w:sz w:val="24"/>
          <w:vertAlign w:val="superscript"/>
        </w:rPr>
        <w:t>th</w:t>
      </w:r>
      <w:r w:rsidRPr="00BA523B">
        <w:rPr>
          <w:rFonts w:eastAsiaTheme="minorEastAsia"/>
          <w:color w:val="000000"/>
          <w:kern w:val="0"/>
          <w:sz w:val="24"/>
        </w:rPr>
        <w:t xml:space="preserve"> Board of Directors Audit and the Related Party Control Committee of the Company adopted the </w:t>
      </w:r>
      <w:r w:rsidRPr="00665361">
        <w:rPr>
          <w:rFonts w:eastAsiaTheme="minorEastAsia"/>
          <w:i/>
          <w:iCs/>
          <w:color w:val="000000"/>
          <w:kern w:val="0"/>
          <w:sz w:val="24"/>
        </w:rPr>
        <w:t>Resolution on the Engagement of an Accounting Firm in 2022</w:t>
      </w:r>
      <w:r w:rsidRPr="00BA523B">
        <w:rPr>
          <w:rFonts w:eastAsiaTheme="minorEastAsia"/>
          <w:color w:val="000000"/>
          <w:kern w:val="0"/>
          <w:sz w:val="24"/>
        </w:rPr>
        <w:t xml:space="preserve">. Members of the Board of Directors Audit and Related Party </w:t>
      </w:r>
      <w:r w:rsidRPr="00BA523B">
        <w:rPr>
          <w:rFonts w:eastAsiaTheme="minorEastAsia"/>
          <w:color w:val="000000"/>
          <w:kern w:val="0"/>
          <w:sz w:val="24"/>
        </w:rPr>
        <w:lastRenderedPageBreak/>
        <w:t xml:space="preserve">Control Committee believed that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met</w:t>
      </w:r>
      <w:r w:rsidRPr="00726F63">
        <w:rPr>
          <w:rFonts w:eastAsiaTheme="minorEastAsia"/>
          <w:color w:val="000000"/>
          <w:kern w:val="0"/>
          <w:sz w:val="24"/>
        </w:rPr>
        <w:t xml:space="preserve"> regulatory requirements in terms of professional qualification, competence, </w:t>
      </w:r>
      <w:r w:rsidR="00602258">
        <w:rPr>
          <w:rFonts w:eastAsiaTheme="minorEastAsia"/>
          <w:color w:val="000000"/>
          <w:kern w:val="0"/>
          <w:sz w:val="24"/>
        </w:rPr>
        <w:t>investor protection</w:t>
      </w:r>
      <w:r w:rsidRPr="00726F63">
        <w:rPr>
          <w:rFonts w:eastAsiaTheme="minorEastAsia"/>
          <w:color w:val="000000"/>
          <w:kern w:val="0"/>
          <w:sz w:val="24"/>
        </w:rPr>
        <w:t>, independence, and credibility, and agreed to submit the resolution to the Board of Directors for deliberation.</w:t>
      </w:r>
    </w:p>
    <w:p w14:paraId="3BA5451D" w14:textId="58F14F1F" w:rsidR="00786D29" w:rsidRPr="00BA523B" w:rsidRDefault="00786D29"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2.2 All the independent directors of the Company have expressed </w:t>
      </w:r>
      <w:r w:rsidRPr="00EE79F8">
        <w:rPr>
          <w:rFonts w:eastAsiaTheme="minorEastAsia"/>
          <w:i/>
          <w:iCs/>
          <w:color w:val="000000"/>
          <w:kern w:val="0"/>
          <w:sz w:val="24"/>
        </w:rPr>
        <w:t xml:space="preserve">ex-ante </w:t>
      </w:r>
      <w:r w:rsidRPr="00BA523B">
        <w:rPr>
          <w:rFonts w:eastAsiaTheme="minorEastAsia"/>
          <w:color w:val="000000"/>
          <w:kern w:val="0"/>
          <w:sz w:val="24"/>
        </w:rPr>
        <w:t>approval on the engagement of the accounting firm. In accordance with relevant procedures of corporate governance, the proposal was submitted to the Company</w:t>
      </w:r>
      <w:r w:rsidR="0093456D">
        <w:rPr>
          <w:rFonts w:eastAsiaTheme="minorEastAsia"/>
          <w:color w:val="000000"/>
          <w:kern w:val="0"/>
          <w:sz w:val="24"/>
        </w:rPr>
        <w:t>’</w:t>
      </w:r>
      <w:r w:rsidRPr="00BA523B">
        <w:rPr>
          <w:rFonts w:eastAsiaTheme="minorEastAsia"/>
          <w:color w:val="000000"/>
          <w:kern w:val="0"/>
          <w:sz w:val="24"/>
        </w:rPr>
        <w:t>s Board of Directors for deliberation, and the following independent opinion is expressed:</w:t>
      </w:r>
    </w:p>
    <w:p w14:paraId="1CE84748" w14:textId="191C19C5" w:rsidR="00786D29" w:rsidRPr="00BA523B" w:rsidRDefault="00786D29"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 xml:space="preserve">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meets regulatory requirements in terms of professional qualification, competence, investor protection, independence, and credibility. The decision to engage KPMG </w:t>
      </w:r>
      <w:proofErr w:type="spellStart"/>
      <w:r w:rsidRPr="00BA523B">
        <w:rPr>
          <w:rFonts w:eastAsiaTheme="minorEastAsia"/>
          <w:color w:val="000000"/>
          <w:kern w:val="0"/>
          <w:sz w:val="24"/>
        </w:rPr>
        <w:t>Huazhen</w:t>
      </w:r>
      <w:proofErr w:type="spellEnd"/>
      <w:r w:rsidRPr="00BA523B">
        <w:rPr>
          <w:rFonts w:eastAsiaTheme="minorEastAsia"/>
          <w:color w:val="000000"/>
          <w:kern w:val="0"/>
          <w:sz w:val="24"/>
        </w:rPr>
        <w:t xml:space="preserve"> as the Company</w:t>
      </w:r>
      <w:r w:rsidR="0093456D">
        <w:rPr>
          <w:rFonts w:eastAsiaTheme="minorEastAsia"/>
          <w:color w:val="000000"/>
          <w:kern w:val="0"/>
          <w:sz w:val="24"/>
        </w:rPr>
        <w:t>’</w:t>
      </w:r>
      <w:r w:rsidRPr="00BA523B">
        <w:rPr>
          <w:rFonts w:eastAsiaTheme="minorEastAsia"/>
          <w:color w:val="000000"/>
          <w:kern w:val="0"/>
          <w:sz w:val="24"/>
        </w:rPr>
        <w:t>s accounting firm for 2022 has completed sufficient and appropriate decision-making process and is consistent with relevant requirements of laws and regulations and the Company</w:t>
      </w:r>
      <w:r w:rsidR="0093456D">
        <w:rPr>
          <w:rFonts w:eastAsiaTheme="minorEastAsia"/>
          <w:color w:val="000000"/>
          <w:kern w:val="0"/>
          <w:sz w:val="24"/>
        </w:rPr>
        <w:t>’</w:t>
      </w:r>
      <w:r w:rsidRPr="00BA523B">
        <w:rPr>
          <w:rFonts w:eastAsiaTheme="minorEastAsia"/>
          <w:color w:val="000000"/>
          <w:kern w:val="0"/>
          <w:sz w:val="24"/>
        </w:rPr>
        <w:t xml:space="preserve">s </w:t>
      </w:r>
      <w:r w:rsidR="006D0B69" w:rsidRPr="006D0B69">
        <w:rPr>
          <w:rFonts w:eastAsiaTheme="minorEastAsia"/>
          <w:i/>
          <w:iCs/>
          <w:color w:val="000000"/>
          <w:kern w:val="0"/>
          <w:sz w:val="24"/>
        </w:rPr>
        <w:t>Constitution</w:t>
      </w:r>
      <w:r w:rsidRPr="00BA523B">
        <w:rPr>
          <w:rFonts w:eastAsiaTheme="minorEastAsia"/>
          <w:color w:val="000000"/>
          <w:kern w:val="0"/>
          <w:sz w:val="24"/>
        </w:rPr>
        <w:t>. It is agreed to submit the matter to the shareholders</w:t>
      </w:r>
      <w:r w:rsidR="0093456D">
        <w:rPr>
          <w:rFonts w:eastAsiaTheme="minorEastAsia"/>
          <w:color w:val="000000"/>
          <w:kern w:val="0"/>
          <w:sz w:val="24"/>
        </w:rPr>
        <w:t>’</w:t>
      </w:r>
      <w:r w:rsidRPr="00BA523B">
        <w:rPr>
          <w:rFonts w:eastAsiaTheme="minorEastAsia"/>
          <w:color w:val="000000"/>
          <w:kern w:val="0"/>
          <w:sz w:val="24"/>
        </w:rPr>
        <w:t xml:space="preserve"> meeting for deliberation.</w:t>
      </w:r>
    </w:p>
    <w:p w14:paraId="031ED1DD" w14:textId="34D014A3" w:rsidR="00786D29" w:rsidRPr="00BA523B" w:rsidRDefault="00786D29" w:rsidP="00726F63">
      <w:pPr>
        <w:autoSpaceDE w:val="0"/>
        <w:autoSpaceDN w:val="0"/>
        <w:adjustRightInd w:val="0"/>
        <w:spacing w:line="360" w:lineRule="auto"/>
        <w:ind w:firstLineChars="200" w:firstLine="480"/>
        <w:rPr>
          <w:rFonts w:eastAsiaTheme="minorEastAsia"/>
          <w:color w:val="000000"/>
          <w:kern w:val="0"/>
          <w:sz w:val="24"/>
        </w:rPr>
      </w:pPr>
      <w:r w:rsidRPr="00BA523B">
        <w:rPr>
          <w:rFonts w:eastAsiaTheme="minorEastAsia"/>
          <w:color w:val="000000"/>
          <w:kern w:val="0"/>
          <w:sz w:val="24"/>
        </w:rPr>
        <w:t>(iii) The Fifth Meeting of the Company</w:t>
      </w:r>
      <w:r w:rsidR="0093456D">
        <w:rPr>
          <w:rFonts w:eastAsiaTheme="minorEastAsia"/>
          <w:color w:val="000000"/>
          <w:kern w:val="0"/>
          <w:sz w:val="24"/>
        </w:rPr>
        <w:t>’</w:t>
      </w:r>
      <w:r w:rsidRPr="00BA523B">
        <w:rPr>
          <w:rFonts w:eastAsiaTheme="minorEastAsia"/>
          <w:color w:val="000000"/>
          <w:kern w:val="0"/>
          <w:sz w:val="24"/>
        </w:rPr>
        <w:t>s 10</w:t>
      </w:r>
      <w:r w:rsidRPr="00373F97">
        <w:rPr>
          <w:rFonts w:eastAsiaTheme="minorEastAsia"/>
          <w:color w:val="000000"/>
          <w:kern w:val="0"/>
          <w:sz w:val="24"/>
          <w:vertAlign w:val="superscript"/>
        </w:rPr>
        <w:t>th</w:t>
      </w:r>
      <w:r w:rsidRPr="00BA523B">
        <w:rPr>
          <w:rFonts w:eastAsiaTheme="minorEastAsia"/>
          <w:color w:val="000000"/>
          <w:kern w:val="0"/>
          <w:sz w:val="24"/>
        </w:rPr>
        <w:t xml:space="preserve"> Board of Directors has adopted the </w:t>
      </w:r>
      <w:r w:rsidRPr="00373F97">
        <w:rPr>
          <w:rFonts w:eastAsiaTheme="minorEastAsia"/>
          <w:i/>
          <w:iCs/>
          <w:color w:val="000000"/>
          <w:kern w:val="0"/>
          <w:sz w:val="24"/>
        </w:rPr>
        <w:t>Resolution on the Engagement of Accounting Firm for 2022</w:t>
      </w:r>
      <w:r w:rsidRPr="00BA523B">
        <w:rPr>
          <w:rFonts w:eastAsiaTheme="minorEastAsia"/>
          <w:color w:val="000000"/>
          <w:kern w:val="0"/>
          <w:sz w:val="24"/>
        </w:rPr>
        <w:t xml:space="preserve">. Voting results: Assent </w:t>
      </w:r>
      <w:r w:rsidR="00373F97">
        <w:rPr>
          <w:rFonts w:eastAsiaTheme="minorEastAsia"/>
          <w:color w:val="000000"/>
          <w:kern w:val="0"/>
          <w:sz w:val="24"/>
        </w:rPr>
        <w:t>13</w:t>
      </w:r>
      <w:r w:rsidRPr="00BA523B">
        <w:rPr>
          <w:rFonts w:eastAsiaTheme="minorEastAsia"/>
          <w:color w:val="000000"/>
          <w:kern w:val="0"/>
          <w:sz w:val="24"/>
        </w:rPr>
        <w:t>, Dissent 0, Abstain 0.</w:t>
      </w:r>
    </w:p>
    <w:p w14:paraId="758BF334" w14:textId="1195D649" w:rsidR="00786D29" w:rsidRPr="00726F63" w:rsidRDefault="00786D29" w:rsidP="00726F63">
      <w:pPr>
        <w:autoSpaceDE w:val="0"/>
        <w:autoSpaceDN w:val="0"/>
        <w:adjustRightInd w:val="0"/>
        <w:spacing w:line="360" w:lineRule="auto"/>
        <w:ind w:firstLineChars="200" w:firstLine="480"/>
        <w:rPr>
          <w:rFonts w:eastAsiaTheme="minorEastAsia"/>
          <w:color w:val="000000"/>
          <w:kern w:val="0"/>
          <w:sz w:val="24"/>
        </w:rPr>
      </w:pPr>
      <w:r w:rsidRPr="00726F63">
        <w:rPr>
          <w:rFonts w:eastAsiaTheme="minorEastAsia"/>
          <w:color w:val="000000"/>
          <w:kern w:val="0"/>
          <w:sz w:val="24"/>
        </w:rPr>
        <w:t>(iv)</w:t>
      </w:r>
      <w:r w:rsidR="003701E8" w:rsidRPr="00726F63">
        <w:rPr>
          <w:rFonts w:eastAsiaTheme="minorEastAsia"/>
          <w:color w:val="000000"/>
          <w:kern w:val="0"/>
          <w:sz w:val="24"/>
        </w:rPr>
        <w:t xml:space="preserve"> The renewal of the services of the accounting firm</w:t>
      </w:r>
      <w:r w:rsidR="005D790B" w:rsidRPr="00726F63">
        <w:rPr>
          <w:rFonts w:eastAsiaTheme="minorEastAsia"/>
          <w:color w:val="000000"/>
          <w:kern w:val="0"/>
          <w:sz w:val="24"/>
        </w:rPr>
        <w:t xml:space="preserve"> has yet to be submitted to the 2021 Annual Shareholders</w:t>
      </w:r>
      <w:r w:rsidR="0093456D">
        <w:rPr>
          <w:rFonts w:eastAsiaTheme="minorEastAsia"/>
          <w:color w:val="000000"/>
          <w:kern w:val="0"/>
          <w:sz w:val="24"/>
        </w:rPr>
        <w:t>’</w:t>
      </w:r>
      <w:r w:rsidR="005D790B" w:rsidRPr="00726F63">
        <w:rPr>
          <w:rFonts w:eastAsiaTheme="minorEastAsia"/>
          <w:color w:val="000000"/>
          <w:kern w:val="0"/>
          <w:sz w:val="24"/>
        </w:rPr>
        <w:t xml:space="preserve"> Meeting and shall take effect as of the date of adoption </w:t>
      </w:r>
      <w:r w:rsidR="00AB11E2">
        <w:rPr>
          <w:rFonts w:eastAsiaTheme="minorEastAsia"/>
          <w:color w:val="000000"/>
          <w:kern w:val="0"/>
          <w:sz w:val="24"/>
        </w:rPr>
        <w:t>at</w:t>
      </w:r>
      <w:r w:rsidR="00AB11E2" w:rsidRPr="00726F63">
        <w:rPr>
          <w:rFonts w:eastAsiaTheme="minorEastAsia"/>
          <w:color w:val="000000"/>
          <w:kern w:val="0"/>
          <w:sz w:val="24"/>
        </w:rPr>
        <w:t xml:space="preserve"> </w:t>
      </w:r>
      <w:r w:rsidR="005D790B" w:rsidRPr="00726F63">
        <w:rPr>
          <w:rFonts w:eastAsiaTheme="minorEastAsia"/>
          <w:color w:val="000000"/>
          <w:kern w:val="0"/>
          <w:sz w:val="24"/>
        </w:rPr>
        <w:t>the shareholders</w:t>
      </w:r>
      <w:r w:rsidR="0093456D">
        <w:rPr>
          <w:rFonts w:eastAsiaTheme="minorEastAsia"/>
          <w:color w:val="000000"/>
          <w:kern w:val="0"/>
          <w:sz w:val="24"/>
        </w:rPr>
        <w:t>’</w:t>
      </w:r>
      <w:r w:rsidR="005D790B" w:rsidRPr="00726F63">
        <w:rPr>
          <w:rFonts w:eastAsiaTheme="minorEastAsia"/>
          <w:color w:val="000000"/>
          <w:kern w:val="0"/>
          <w:sz w:val="24"/>
        </w:rPr>
        <w:t xml:space="preserve"> meeting.</w:t>
      </w:r>
    </w:p>
    <w:p w14:paraId="6F83ADA0" w14:textId="77777777" w:rsidR="0058299D" w:rsidRPr="00BA523B" w:rsidRDefault="0058299D" w:rsidP="00D23867">
      <w:pPr>
        <w:spacing w:line="440" w:lineRule="exact"/>
        <w:rPr>
          <w:sz w:val="24"/>
        </w:rPr>
      </w:pPr>
    </w:p>
    <w:p w14:paraId="588C7F9A" w14:textId="77777777" w:rsidR="00786D29" w:rsidRPr="00BA523B" w:rsidRDefault="00786D29" w:rsidP="00786D29">
      <w:pPr>
        <w:autoSpaceDE w:val="0"/>
        <w:autoSpaceDN w:val="0"/>
        <w:adjustRightInd w:val="0"/>
        <w:jc w:val="right"/>
        <w:rPr>
          <w:rFonts w:eastAsiaTheme="minorEastAsia"/>
          <w:color w:val="000000"/>
          <w:kern w:val="0"/>
          <w:sz w:val="24"/>
        </w:rPr>
      </w:pPr>
      <w:r w:rsidRPr="00BA523B">
        <w:rPr>
          <w:rFonts w:eastAsiaTheme="minorEastAsia"/>
          <w:color w:val="000000"/>
          <w:kern w:val="0"/>
          <w:sz w:val="24"/>
        </w:rPr>
        <w:t>Board of Directors of the Industrial Bank Co., Ltd.</w:t>
      </w:r>
    </w:p>
    <w:p w14:paraId="21081954" w14:textId="77777777" w:rsidR="00786D29" w:rsidRPr="00BA523B" w:rsidRDefault="00786D29" w:rsidP="00786D29">
      <w:pPr>
        <w:autoSpaceDE w:val="0"/>
        <w:autoSpaceDN w:val="0"/>
        <w:adjustRightInd w:val="0"/>
        <w:jc w:val="right"/>
        <w:rPr>
          <w:rFonts w:eastAsiaTheme="minorEastAsia"/>
          <w:color w:val="000000"/>
          <w:kern w:val="0"/>
          <w:sz w:val="24"/>
          <w:lang w:val="zh-CN"/>
        </w:rPr>
      </w:pPr>
      <w:r w:rsidRPr="00BA523B">
        <w:rPr>
          <w:rFonts w:eastAsiaTheme="minorEastAsia"/>
          <w:color w:val="000000"/>
          <w:kern w:val="0"/>
          <w:sz w:val="24"/>
          <w:lang w:val="zh-CN"/>
        </w:rPr>
        <w:t>March 24, 2022</w:t>
      </w:r>
    </w:p>
    <w:p w14:paraId="29443F15" w14:textId="77777777" w:rsidR="00786D29" w:rsidRPr="00BA523B" w:rsidRDefault="00786D29">
      <w:pPr>
        <w:snapToGrid w:val="0"/>
        <w:spacing w:line="360" w:lineRule="auto"/>
        <w:rPr>
          <w:rFonts w:eastAsia="微软雅黑"/>
          <w:sz w:val="24"/>
          <w:lang w:val="en-GB"/>
        </w:rPr>
      </w:pPr>
    </w:p>
    <w:sectPr w:rsidR="00786D29" w:rsidRPr="00BA523B">
      <w:footerReference w:type="default" r:id="rId12"/>
      <w:pgSz w:w="11906" w:h="16838"/>
      <w:pgMar w:top="1803"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0A1A" w14:textId="77777777" w:rsidR="006B5B82" w:rsidRDefault="006B5B82">
      <w:r>
        <w:separator/>
      </w:r>
    </w:p>
  </w:endnote>
  <w:endnote w:type="continuationSeparator" w:id="0">
    <w:p w14:paraId="24E9A1DA" w14:textId="77777777" w:rsidR="006B5B82" w:rsidRDefault="006B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63221"/>
      <w:docPartObj>
        <w:docPartGallery w:val="AutoText"/>
      </w:docPartObj>
    </w:sdtPr>
    <w:sdtContent>
      <w:p w14:paraId="66C2A2A5" w14:textId="77777777" w:rsidR="0058299D" w:rsidRDefault="00A87FD7">
        <w:pPr>
          <w:pStyle w:val="a9"/>
          <w:jc w:val="center"/>
        </w:pPr>
        <w:r>
          <w:fldChar w:fldCharType="begin"/>
        </w:r>
        <w:r>
          <w:instrText>PAGE   \* MERGEFORMAT</w:instrText>
        </w:r>
        <w:r>
          <w:fldChar w:fldCharType="separate"/>
        </w:r>
        <w:r w:rsidR="00353FBF" w:rsidRPr="00353FBF">
          <w:rPr>
            <w:noProof/>
            <w:lang w:val="zh-CN"/>
          </w:rPr>
          <w:t>3</w:t>
        </w:r>
        <w:r>
          <w:fldChar w:fldCharType="end"/>
        </w:r>
      </w:p>
    </w:sdtContent>
  </w:sdt>
  <w:p w14:paraId="53E685D5" w14:textId="77777777" w:rsidR="0058299D" w:rsidRDefault="0058299D">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6C0D" w14:textId="77777777" w:rsidR="006B5B82" w:rsidRDefault="006B5B82">
      <w:r>
        <w:separator/>
      </w:r>
    </w:p>
  </w:footnote>
  <w:footnote w:type="continuationSeparator" w:id="0">
    <w:p w14:paraId="57FD3739" w14:textId="77777777" w:rsidR="006B5B82" w:rsidRDefault="006B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EB8"/>
    <w:multiLevelType w:val="multilevel"/>
    <w:tmpl w:val="0E394EB8"/>
    <w:lvl w:ilvl="0">
      <w:start w:val="1"/>
      <w:numFmt w:val="japaneseCounting"/>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D4524"/>
    <w:multiLevelType w:val="hybridMultilevel"/>
    <w:tmpl w:val="95901872"/>
    <w:lvl w:ilvl="0" w:tplc="621405B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6035293E"/>
    <w:multiLevelType w:val="multilevel"/>
    <w:tmpl w:val="6035293E"/>
    <w:lvl w:ilvl="0">
      <w:start w:val="1"/>
      <w:numFmt w:val="japaneseCounting"/>
      <w:lvlText w:val="（%1）"/>
      <w:lvlJc w:val="left"/>
      <w:pPr>
        <w:ind w:left="1713" w:hanging="720"/>
      </w:pPr>
      <w:rPr>
        <w:rFonts w:ascii="宋体" w:eastAsia="宋体" w:hAnsi="宋体" w:cs="Times New Roman"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16cid:durableId="665591596">
    <w:abstractNumId w:val="0"/>
  </w:num>
  <w:num w:numId="2" w16cid:durableId="2036492545">
    <w:abstractNumId w:val="2"/>
  </w:num>
  <w:num w:numId="3" w16cid:durableId="252521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07D39C-CDE3-4AD5-AA3E-4FC3C3BDC889}"/>
    <w:docVar w:name="dgnword-eventsink" w:val="394087136"/>
  </w:docVars>
  <w:rsids>
    <w:rsidRoot w:val="00F417FB"/>
    <w:rsid w:val="000008CE"/>
    <w:rsid w:val="00000E84"/>
    <w:rsid w:val="00001938"/>
    <w:rsid w:val="00004FE3"/>
    <w:rsid w:val="000142B4"/>
    <w:rsid w:val="00015277"/>
    <w:rsid w:val="0001629E"/>
    <w:rsid w:val="00021681"/>
    <w:rsid w:val="00023CBD"/>
    <w:rsid w:val="000241FB"/>
    <w:rsid w:val="00024CB6"/>
    <w:rsid w:val="00031B36"/>
    <w:rsid w:val="00032785"/>
    <w:rsid w:val="000357A8"/>
    <w:rsid w:val="00037655"/>
    <w:rsid w:val="00040808"/>
    <w:rsid w:val="00043641"/>
    <w:rsid w:val="000441DE"/>
    <w:rsid w:val="0005172D"/>
    <w:rsid w:val="00051DAF"/>
    <w:rsid w:val="0005335D"/>
    <w:rsid w:val="00053E83"/>
    <w:rsid w:val="0005403A"/>
    <w:rsid w:val="00057139"/>
    <w:rsid w:val="00067320"/>
    <w:rsid w:val="000718A3"/>
    <w:rsid w:val="00073E7D"/>
    <w:rsid w:val="00074021"/>
    <w:rsid w:val="000748EA"/>
    <w:rsid w:val="000843CF"/>
    <w:rsid w:val="00084EB9"/>
    <w:rsid w:val="0009290E"/>
    <w:rsid w:val="00093A72"/>
    <w:rsid w:val="00094E8D"/>
    <w:rsid w:val="000953E7"/>
    <w:rsid w:val="00096E70"/>
    <w:rsid w:val="000A1BA6"/>
    <w:rsid w:val="000A38FA"/>
    <w:rsid w:val="000A4BA2"/>
    <w:rsid w:val="000A5357"/>
    <w:rsid w:val="000A5764"/>
    <w:rsid w:val="000A5E4F"/>
    <w:rsid w:val="000B0CD2"/>
    <w:rsid w:val="000B1644"/>
    <w:rsid w:val="000B2360"/>
    <w:rsid w:val="000B335B"/>
    <w:rsid w:val="000B4612"/>
    <w:rsid w:val="000B71C0"/>
    <w:rsid w:val="000C0496"/>
    <w:rsid w:val="000C17B5"/>
    <w:rsid w:val="000C5147"/>
    <w:rsid w:val="000C5F53"/>
    <w:rsid w:val="000C78DC"/>
    <w:rsid w:val="000D31D3"/>
    <w:rsid w:val="000D35B1"/>
    <w:rsid w:val="000E11F7"/>
    <w:rsid w:val="000E754A"/>
    <w:rsid w:val="000F05D8"/>
    <w:rsid w:val="000F2E80"/>
    <w:rsid w:val="000F4C80"/>
    <w:rsid w:val="000F667E"/>
    <w:rsid w:val="000F7150"/>
    <w:rsid w:val="000F74A0"/>
    <w:rsid w:val="00100DF9"/>
    <w:rsid w:val="00101680"/>
    <w:rsid w:val="0010275A"/>
    <w:rsid w:val="00103490"/>
    <w:rsid w:val="001050E7"/>
    <w:rsid w:val="00111596"/>
    <w:rsid w:val="00113C64"/>
    <w:rsid w:val="0011579D"/>
    <w:rsid w:val="001171FB"/>
    <w:rsid w:val="001252C0"/>
    <w:rsid w:val="0012530B"/>
    <w:rsid w:val="00126033"/>
    <w:rsid w:val="00127E5E"/>
    <w:rsid w:val="00134954"/>
    <w:rsid w:val="00137CB2"/>
    <w:rsid w:val="00143625"/>
    <w:rsid w:val="00147043"/>
    <w:rsid w:val="00150D83"/>
    <w:rsid w:val="00153336"/>
    <w:rsid w:val="00153668"/>
    <w:rsid w:val="00155145"/>
    <w:rsid w:val="0016266E"/>
    <w:rsid w:val="001633C9"/>
    <w:rsid w:val="00164A3E"/>
    <w:rsid w:val="00164EAB"/>
    <w:rsid w:val="00164F48"/>
    <w:rsid w:val="0016592A"/>
    <w:rsid w:val="00167645"/>
    <w:rsid w:val="00170F4F"/>
    <w:rsid w:val="0017256B"/>
    <w:rsid w:val="00172951"/>
    <w:rsid w:val="00173D56"/>
    <w:rsid w:val="0017480C"/>
    <w:rsid w:val="001766A5"/>
    <w:rsid w:val="001777F8"/>
    <w:rsid w:val="00181D4B"/>
    <w:rsid w:val="00182895"/>
    <w:rsid w:val="00182BF5"/>
    <w:rsid w:val="0018485F"/>
    <w:rsid w:val="00185E74"/>
    <w:rsid w:val="001868D9"/>
    <w:rsid w:val="0019166B"/>
    <w:rsid w:val="00193BAA"/>
    <w:rsid w:val="00196CFE"/>
    <w:rsid w:val="0019710A"/>
    <w:rsid w:val="00197D5F"/>
    <w:rsid w:val="001A129A"/>
    <w:rsid w:val="001A5C82"/>
    <w:rsid w:val="001A5EB9"/>
    <w:rsid w:val="001A794C"/>
    <w:rsid w:val="001A7D6A"/>
    <w:rsid w:val="001B050C"/>
    <w:rsid w:val="001B1138"/>
    <w:rsid w:val="001B1669"/>
    <w:rsid w:val="001B2134"/>
    <w:rsid w:val="001B3EDB"/>
    <w:rsid w:val="001B4672"/>
    <w:rsid w:val="001B57FD"/>
    <w:rsid w:val="001C16A7"/>
    <w:rsid w:val="001C23C8"/>
    <w:rsid w:val="001C27E1"/>
    <w:rsid w:val="001C3758"/>
    <w:rsid w:val="001C43D5"/>
    <w:rsid w:val="001D1161"/>
    <w:rsid w:val="001D147A"/>
    <w:rsid w:val="001D42BF"/>
    <w:rsid w:val="001D58B1"/>
    <w:rsid w:val="001D6346"/>
    <w:rsid w:val="001E1924"/>
    <w:rsid w:val="001E55FC"/>
    <w:rsid w:val="001E6B0C"/>
    <w:rsid w:val="001F3AED"/>
    <w:rsid w:val="001F609F"/>
    <w:rsid w:val="0020262C"/>
    <w:rsid w:val="00202F3B"/>
    <w:rsid w:val="002067FA"/>
    <w:rsid w:val="00212389"/>
    <w:rsid w:val="00214C1A"/>
    <w:rsid w:val="00215BF2"/>
    <w:rsid w:val="002160C0"/>
    <w:rsid w:val="0021736F"/>
    <w:rsid w:val="00220A44"/>
    <w:rsid w:val="00221A41"/>
    <w:rsid w:val="0022274E"/>
    <w:rsid w:val="00222BA7"/>
    <w:rsid w:val="002247D8"/>
    <w:rsid w:val="00225B4D"/>
    <w:rsid w:val="0022607E"/>
    <w:rsid w:val="00227D19"/>
    <w:rsid w:val="00231DB0"/>
    <w:rsid w:val="002321CA"/>
    <w:rsid w:val="0023236A"/>
    <w:rsid w:val="002351BB"/>
    <w:rsid w:val="00240D74"/>
    <w:rsid w:val="00243AE8"/>
    <w:rsid w:val="002450C5"/>
    <w:rsid w:val="002474F8"/>
    <w:rsid w:val="00247801"/>
    <w:rsid w:val="00250E42"/>
    <w:rsid w:val="0025153B"/>
    <w:rsid w:val="00253626"/>
    <w:rsid w:val="00257515"/>
    <w:rsid w:val="00260D98"/>
    <w:rsid w:val="0026139A"/>
    <w:rsid w:val="00264D90"/>
    <w:rsid w:val="002652FB"/>
    <w:rsid w:val="00265DE6"/>
    <w:rsid w:val="00266621"/>
    <w:rsid w:val="00276B49"/>
    <w:rsid w:val="00277923"/>
    <w:rsid w:val="00280BFC"/>
    <w:rsid w:val="00281A1E"/>
    <w:rsid w:val="00282116"/>
    <w:rsid w:val="00283BEA"/>
    <w:rsid w:val="00284E86"/>
    <w:rsid w:val="00287DF2"/>
    <w:rsid w:val="00290DF5"/>
    <w:rsid w:val="00291C5A"/>
    <w:rsid w:val="00291DC4"/>
    <w:rsid w:val="00292829"/>
    <w:rsid w:val="002934BA"/>
    <w:rsid w:val="0029434F"/>
    <w:rsid w:val="00294C1B"/>
    <w:rsid w:val="00295777"/>
    <w:rsid w:val="00296ED2"/>
    <w:rsid w:val="002A05C1"/>
    <w:rsid w:val="002A3364"/>
    <w:rsid w:val="002A37FA"/>
    <w:rsid w:val="002A54FC"/>
    <w:rsid w:val="002B089A"/>
    <w:rsid w:val="002B4400"/>
    <w:rsid w:val="002B46D0"/>
    <w:rsid w:val="002B6CD7"/>
    <w:rsid w:val="002B79FB"/>
    <w:rsid w:val="002C141F"/>
    <w:rsid w:val="002C1C5F"/>
    <w:rsid w:val="002C3E64"/>
    <w:rsid w:val="002C5AF0"/>
    <w:rsid w:val="002C6DE9"/>
    <w:rsid w:val="002D2F08"/>
    <w:rsid w:val="002D701D"/>
    <w:rsid w:val="002E0ECB"/>
    <w:rsid w:val="002E1F74"/>
    <w:rsid w:val="002E3975"/>
    <w:rsid w:val="002E4FAD"/>
    <w:rsid w:val="002E53C8"/>
    <w:rsid w:val="002E7080"/>
    <w:rsid w:val="002F0AAB"/>
    <w:rsid w:val="002F234A"/>
    <w:rsid w:val="002F3B7C"/>
    <w:rsid w:val="002F4D71"/>
    <w:rsid w:val="002F561F"/>
    <w:rsid w:val="002F69C0"/>
    <w:rsid w:val="002F6C37"/>
    <w:rsid w:val="00302710"/>
    <w:rsid w:val="00302727"/>
    <w:rsid w:val="00303C1D"/>
    <w:rsid w:val="00304E64"/>
    <w:rsid w:val="00310CE4"/>
    <w:rsid w:val="003113AC"/>
    <w:rsid w:val="003115D9"/>
    <w:rsid w:val="00311723"/>
    <w:rsid w:val="00320B6D"/>
    <w:rsid w:val="00320DE1"/>
    <w:rsid w:val="00320F10"/>
    <w:rsid w:val="003216BA"/>
    <w:rsid w:val="00321917"/>
    <w:rsid w:val="003226FE"/>
    <w:rsid w:val="00324785"/>
    <w:rsid w:val="0032564B"/>
    <w:rsid w:val="0032624F"/>
    <w:rsid w:val="0033128A"/>
    <w:rsid w:val="003329A1"/>
    <w:rsid w:val="00332C5F"/>
    <w:rsid w:val="00333B66"/>
    <w:rsid w:val="00335894"/>
    <w:rsid w:val="00335A8C"/>
    <w:rsid w:val="0033729D"/>
    <w:rsid w:val="00341699"/>
    <w:rsid w:val="003437DC"/>
    <w:rsid w:val="00344900"/>
    <w:rsid w:val="0034680F"/>
    <w:rsid w:val="00347787"/>
    <w:rsid w:val="00347C25"/>
    <w:rsid w:val="003503AF"/>
    <w:rsid w:val="00350593"/>
    <w:rsid w:val="00351C51"/>
    <w:rsid w:val="00353FBF"/>
    <w:rsid w:val="0036130A"/>
    <w:rsid w:val="003643BC"/>
    <w:rsid w:val="0036585E"/>
    <w:rsid w:val="00366765"/>
    <w:rsid w:val="00366F6F"/>
    <w:rsid w:val="003701E8"/>
    <w:rsid w:val="00372015"/>
    <w:rsid w:val="00373A47"/>
    <w:rsid w:val="00373F97"/>
    <w:rsid w:val="003742EB"/>
    <w:rsid w:val="00381532"/>
    <w:rsid w:val="00381A1A"/>
    <w:rsid w:val="00382E87"/>
    <w:rsid w:val="00384E37"/>
    <w:rsid w:val="00384EF8"/>
    <w:rsid w:val="00387A9D"/>
    <w:rsid w:val="00387F46"/>
    <w:rsid w:val="00390087"/>
    <w:rsid w:val="003929CC"/>
    <w:rsid w:val="00393639"/>
    <w:rsid w:val="003937D6"/>
    <w:rsid w:val="003952BF"/>
    <w:rsid w:val="00395430"/>
    <w:rsid w:val="00397268"/>
    <w:rsid w:val="00397324"/>
    <w:rsid w:val="003A5DF0"/>
    <w:rsid w:val="003A60AF"/>
    <w:rsid w:val="003A6731"/>
    <w:rsid w:val="003B01AF"/>
    <w:rsid w:val="003B2E86"/>
    <w:rsid w:val="003B4DC9"/>
    <w:rsid w:val="003B55FB"/>
    <w:rsid w:val="003B6653"/>
    <w:rsid w:val="003C0403"/>
    <w:rsid w:val="003C0886"/>
    <w:rsid w:val="003C6E01"/>
    <w:rsid w:val="003D0A47"/>
    <w:rsid w:val="003D304E"/>
    <w:rsid w:val="003D4E8A"/>
    <w:rsid w:val="003D6FCC"/>
    <w:rsid w:val="003E12D6"/>
    <w:rsid w:val="003E187C"/>
    <w:rsid w:val="003E1C28"/>
    <w:rsid w:val="003E3F3C"/>
    <w:rsid w:val="003E3FC5"/>
    <w:rsid w:val="003E6462"/>
    <w:rsid w:val="003F1887"/>
    <w:rsid w:val="003F436B"/>
    <w:rsid w:val="003F773C"/>
    <w:rsid w:val="003F7C71"/>
    <w:rsid w:val="004003D9"/>
    <w:rsid w:val="00400ADC"/>
    <w:rsid w:val="00400CDF"/>
    <w:rsid w:val="00402936"/>
    <w:rsid w:val="00403C68"/>
    <w:rsid w:val="004134B7"/>
    <w:rsid w:val="0041775A"/>
    <w:rsid w:val="00417DD8"/>
    <w:rsid w:val="00422824"/>
    <w:rsid w:val="004254ED"/>
    <w:rsid w:val="00433474"/>
    <w:rsid w:val="00433ADF"/>
    <w:rsid w:val="00437ACC"/>
    <w:rsid w:val="00441C48"/>
    <w:rsid w:val="00443D65"/>
    <w:rsid w:val="00444861"/>
    <w:rsid w:val="004470C0"/>
    <w:rsid w:val="00450532"/>
    <w:rsid w:val="00453708"/>
    <w:rsid w:val="004605B4"/>
    <w:rsid w:val="00472FBD"/>
    <w:rsid w:val="004740E5"/>
    <w:rsid w:val="004742FF"/>
    <w:rsid w:val="00474937"/>
    <w:rsid w:val="00476F5F"/>
    <w:rsid w:val="004813AF"/>
    <w:rsid w:val="00485FCF"/>
    <w:rsid w:val="00490A7C"/>
    <w:rsid w:val="00491EBA"/>
    <w:rsid w:val="00491F18"/>
    <w:rsid w:val="00496EB7"/>
    <w:rsid w:val="00497DF1"/>
    <w:rsid w:val="004A04E3"/>
    <w:rsid w:val="004A0B66"/>
    <w:rsid w:val="004A0DB1"/>
    <w:rsid w:val="004A228E"/>
    <w:rsid w:val="004A3F81"/>
    <w:rsid w:val="004A5248"/>
    <w:rsid w:val="004A7028"/>
    <w:rsid w:val="004A7075"/>
    <w:rsid w:val="004A7C27"/>
    <w:rsid w:val="004B2164"/>
    <w:rsid w:val="004B4E6E"/>
    <w:rsid w:val="004B7446"/>
    <w:rsid w:val="004C0D72"/>
    <w:rsid w:val="004C27DE"/>
    <w:rsid w:val="004C466A"/>
    <w:rsid w:val="004C5C42"/>
    <w:rsid w:val="004C6703"/>
    <w:rsid w:val="004C7E5E"/>
    <w:rsid w:val="004D0D06"/>
    <w:rsid w:val="004D5412"/>
    <w:rsid w:val="004D7377"/>
    <w:rsid w:val="004E50D7"/>
    <w:rsid w:val="004E584F"/>
    <w:rsid w:val="004F24D6"/>
    <w:rsid w:val="004F5699"/>
    <w:rsid w:val="004F595D"/>
    <w:rsid w:val="004F7A2C"/>
    <w:rsid w:val="004F7D1C"/>
    <w:rsid w:val="0050060B"/>
    <w:rsid w:val="00503258"/>
    <w:rsid w:val="005042A3"/>
    <w:rsid w:val="00505FC9"/>
    <w:rsid w:val="005069E8"/>
    <w:rsid w:val="00507117"/>
    <w:rsid w:val="00507B8B"/>
    <w:rsid w:val="00510E55"/>
    <w:rsid w:val="005120DA"/>
    <w:rsid w:val="00512381"/>
    <w:rsid w:val="00512E62"/>
    <w:rsid w:val="00513483"/>
    <w:rsid w:val="0051496C"/>
    <w:rsid w:val="005165B2"/>
    <w:rsid w:val="00521D62"/>
    <w:rsid w:val="00522B33"/>
    <w:rsid w:val="00523A57"/>
    <w:rsid w:val="00524D18"/>
    <w:rsid w:val="005272D6"/>
    <w:rsid w:val="005313B4"/>
    <w:rsid w:val="00531661"/>
    <w:rsid w:val="00532C70"/>
    <w:rsid w:val="00532F9F"/>
    <w:rsid w:val="00534A6A"/>
    <w:rsid w:val="00534D35"/>
    <w:rsid w:val="00535598"/>
    <w:rsid w:val="00535EB0"/>
    <w:rsid w:val="0053715F"/>
    <w:rsid w:val="00541BF8"/>
    <w:rsid w:val="00543192"/>
    <w:rsid w:val="005453C8"/>
    <w:rsid w:val="00546EC1"/>
    <w:rsid w:val="005507DD"/>
    <w:rsid w:val="005538DA"/>
    <w:rsid w:val="0055407D"/>
    <w:rsid w:val="00557F5B"/>
    <w:rsid w:val="005600BC"/>
    <w:rsid w:val="00561741"/>
    <w:rsid w:val="005638D2"/>
    <w:rsid w:val="0056390C"/>
    <w:rsid w:val="0056397E"/>
    <w:rsid w:val="00567A4E"/>
    <w:rsid w:val="00567B6C"/>
    <w:rsid w:val="00567C6F"/>
    <w:rsid w:val="005734EA"/>
    <w:rsid w:val="005812C9"/>
    <w:rsid w:val="0058179D"/>
    <w:rsid w:val="00582095"/>
    <w:rsid w:val="0058299D"/>
    <w:rsid w:val="00584387"/>
    <w:rsid w:val="0058454F"/>
    <w:rsid w:val="00587D97"/>
    <w:rsid w:val="00595146"/>
    <w:rsid w:val="005963DE"/>
    <w:rsid w:val="005966C7"/>
    <w:rsid w:val="00596F8C"/>
    <w:rsid w:val="005A0B54"/>
    <w:rsid w:val="005A1B31"/>
    <w:rsid w:val="005A1F73"/>
    <w:rsid w:val="005A217D"/>
    <w:rsid w:val="005A3701"/>
    <w:rsid w:val="005B309F"/>
    <w:rsid w:val="005B5F93"/>
    <w:rsid w:val="005C0700"/>
    <w:rsid w:val="005C1413"/>
    <w:rsid w:val="005C1463"/>
    <w:rsid w:val="005C2025"/>
    <w:rsid w:val="005C63DB"/>
    <w:rsid w:val="005D17B6"/>
    <w:rsid w:val="005D2D9B"/>
    <w:rsid w:val="005D3B8B"/>
    <w:rsid w:val="005D790B"/>
    <w:rsid w:val="005E1C48"/>
    <w:rsid w:val="005E2574"/>
    <w:rsid w:val="005E48C0"/>
    <w:rsid w:val="005E73D9"/>
    <w:rsid w:val="005E79B7"/>
    <w:rsid w:val="005F0947"/>
    <w:rsid w:val="005F31A1"/>
    <w:rsid w:val="005F36DB"/>
    <w:rsid w:val="005F4BA0"/>
    <w:rsid w:val="005F5CFE"/>
    <w:rsid w:val="00602258"/>
    <w:rsid w:val="00602665"/>
    <w:rsid w:val="006027AC"/>
    <w:rsid w:val="006045F5"/>
    <w:rsid w:val="006050AF"/>
    <w:rsid w:val="00606DFA"/>
    <w:rsid w:val="00607943"/>
    <w:rsid w:val="00610F87"/>
    <w:rsid w:val="00613E53"/>
    <w:rsid w:val="006143C1"/>
    <w:rsid w:val="00614AA3"/>
    <w:rsid w:val="0061649A"/>
    <w:rsid w:val="00616C00"/>
    <w:rsid w:val="00617392"/>
    <w:rsid w:val="0062310D"/>
    <w:rsid w:val="0062414D"/>
    <w:rsid w:val="00630306"/>
    <w:rsid w:val="00630608"/>
    <w:rsid w:val="0063243A"/>
    <w:rsid w:val="006331B0"/>
    <w:rsid w:val="00634027"/>
    <w:rsid w:val="006347BE"/>
    <w:rsid w:val="00634856"/>
    <w:rsid w:val="0063535D"/>
    <w:rsid w:val="00636865"/>
    <w:rsid w:val="00640ED3"/>
    <w:rsid w:val="00641269"/>
    <w:rsid w:val="00641A84"/>
    <w:rsid w:val="00642AC9"/>
    <w:rsid w:val="006472CD"/>
    <w:rsid w:val="00647CE5"/>
    <w:rsid w:val="00651017"/>
    <w:rsid w:val="00651506"/>
    <w:rsid w:val="006540D7"/>
    <w:rsid w:val="00662C71"/>
    <w:rsid w:val="00663D4A"/>
    <w:rsid w:val="00663F8B"/>
    <w:rsid w:val="00665361"/>
    <w:rsid w:val="00672944"/>
    <w:rsid w:val="00673B68"/>
    <w:rsid w:val="0067606F"/>
    <w:rsid w:val="00680167"/>
    <w:rsid w:val="00681CA1"/>
    <w:rsid w:val="00686A80"/>
    <w:rsid w:val="00687B0E"/>
    <w:rsid w:val="00687F8A"/>
    <w:rsid w:val="00690028"/>
    <w:rsid w:val="0069029C"/>
    <w:rsid w:val="006905B1"/>
    <w:rsid w:val="00691195"/>
    <w:rsid w:val="00693F2D"/>
    <w:rsid w:val="0069418C"/>
    <w:rsid w:val="006949FD"/>
    <w:rsid w:val="006953CF"/>
    <w:rsid w:val="00695DF1"/>
    <w:rsid w:val="0069693F"/>
    <w:rsid w:val="00696C90"/>
    <w:rsid w:val="006A22D6"/>
    <w:rsid w:val="006A3975"/>
    <w:rsid w:val="006A4109"/>
    <w:rsid w:val="006A6B90"/>
    <w:rsid w:val="006B0F7E"/>
    <w:rsid w:val="006B325F"/>
    <w:rsid w:val="006B5B82"/>
    <w:rsid w:val="006B6302"/>
    <w:rsid w:val="006C0D64"/>
    <w:rsid w:val="006C55A1"/>
    <w:rsid w:val="006D0465"/>
    <w:rsid w:val="006D0B69"/>
    <w:rsid w:val="006D0E24"/>
    <w:rsid w:val="006D18DA"/>
    <w:rsid w:val="006D24D8"/>
    <w:rsid w:val="006D28C2"/>
    <w:rsid w:val="006D4B5E"/>
    <w:rsid w:val="006E0C09"/>
    <w:rsid w:val="006E1544"/>
    <w:rsid w:val="006E38E7"/>
    <w:rsid w:val="006E50C9"/>
    <w:rsid w:val="006F1FC5"/>
    <w:rsid w:val="006F2752"/>
    <w:rsid w:val="006F3D25"/>
    <w:rsid w:val="006F4022"/>
    <w:rsid w:val="006F5721"/>
    <w:rsid w:val="006F66F9"/>
    <w:rsid w:val="00701B5D"/>
    <w:rsid w:val="00704202"/>
    <w:rsid w:val="00710C76"/>
    <w:rsid w:val="00710D87"/>
    <w:rsid w:val="00711AF1"/>
    <w:rsid w:val="00712DA5"/>
    <w:rsid w:val="00713007"/>
    <w:rsid w:val="00713553"/>
    <w:rsid w:val="00714902"/>
    <w:rsid w:val="0071612C"/>
    <w:rsid w:val="00720D31"/>
    <w:rsid w:val="007233A2"/>
    <w:rsid w:val="00724C59"/>
    <w:rsid w:val="0072598E"/>
    <w:rsid w:val="00726F63"/>
    <w:rsid w:val="00727F3C"/>
    <w:rsid w:val="00730E60"/>
    <w:rsid w:val="00735874"/>
    <w:rsid w:val="00737F7C"/>
    <w:rsid w:val="007412A7"/>
    <w:rsid w:val="00741EF1"/>
    <w:rsid w:val="00741F19"/>
    <w:rsid w:val="00746625"/>
    <w:rsid w:val="007476E1"/>
    <w:rsid w:val="0074775E"/>
    <w:rsid w:val="00747805"/>
    <w:rsid w:val="00753CDA"/>
    <w:rsid w:val="00754C50"/>
    <w:rsid w:val="007560C9"/>
    <w:rsid w:val="0075708F"/>
    <w:rsid w:val="00760480"/>
    <w:rsid w:val="007616A1"/>
    <w:rsid w:val="00761EAC"/>
    <w:rsid w:val="00762043"/>
    <w:rsid w:val="007630B1"/>
    <w:rsid w:val="007656DC"/>
    <w:rsid w:val="0076702C"/>
    <w:rsid w:val="0077198B"/>
    <w:rsid w:val="00774DB1"/>
    <w:rsid w:val="007773FD"/>
    <w:rsid w:val="00780275"/>
    <w:rsid w:val="007821FA"/>
    <w:rsid w:val="00785463"/>
    <w:rsid w:val="007868B5"/>
    <w:rsid w:val="00786D29"/>
    <w:rsid w:val="007A0C23"/>
    <w:rsid w:val="007A216B"/>
    <w:rsid w:val="007A2A4F"/>
    <w:rsid w:val="007A3EF6"/>
    <w:rsid w:val="007A407B"/>
    <w:rsid w:val="007A6CE1"/>
    <w:rsid w:val="007A74E0"/>
    <w:rsid w:val="007B0BB6"/>
    <w:rsid w:val="007B156E"/>
    <w:rsid w:val="007B49CB"/>
    <w:rsid w:val="007B63AF"/>
    <w:rsid w:val="007B7F6B"/>
    <w:rsid w:val="007C15E1"/>
    <w:rsid w:val="007C3208"/>
    <w:rsid w:val="007C54F5"/>
    <w:rsid w:val="007C6161"/>
    <w:rsid w:val="007C68BF"/>
    <w:rsid w:val="007C6E1D"/>
    <w:rsid w:val="007C719B"/>
    <w:rsid w:val="007C71C9"/>
    <w:rsid w:val="007D0684"/>
    <w:rsid w:val="007D13DC"/>
    <w:rsid w:val="007D55A8"/>
    <w:rsid w:val="007D5823"/>
    <w:rsid w:val="007D5856"/>
    <w:rsid w:val="007D644C"/>
    <w:rsid w:val="007D6A2F"/>
    <w:rsid w:val="007E0A7B"/>
    <w:rsid w:val="007E23F0"/>
    <w:rsid w:val="007E4716"/>
    <w:rsid w:val="007E58BE"/>
    <w:rsid w:val="007F1305"/>
    <w:rsid w:val="007F2E43"/>
    <w:rsid w:val="007F3170"/>
    <w:rsid w:val="007F66C9"/>
    <w:rsid w:val="007F6B52"/>
    <w:rsid w:val="007F6CEA"/>
    <w:rsid w:val="00801A15"/>
    <w:rsid w:val="008023BA"/>
    <w:rsid w:val="00803364"/>
    <w:rsid w:val="00805D72"/>
    <w:rsid w:val="008116A7"/>
    <w:rsid w:val="00812B60"/>
    <w:rsid w:val="008132B7"/>
    <w:rsid w:val="00814AF8"/>
    <w:rsid w:val="008214FA"/>
    <w:rsid w:val="0082311A"/>
    <w:rsid w:val="008255C2"/>
    <w:rsid w:val="0082757C"/>
    <w:rsid w:val="00827CFC"/>
    <w:rsid w:val="00830DD2"/>
    <w:rsid w:val="0084090C"/>
    <w:rsid w:val="00841783"/>
    <w:rsid w:val="008443E5"/>
    <w:rsid w:val="00844EC2"/>
    <w:rsid w:val="008475A5"/>
    <w:rsid w:val="00847F12"/>
    <w:rsid w:val="008509F6"/>
    <w:rsid w:val="00851A7A"/>
    <w:rsid w:val="00853241"/>
    <w:rsid w:val="00854459"/>
    <w:rsid w:val="008548C2"/>
    <w:rsid w:val="008578E5"/>
    <w:rsid w:val="00862086"/>
    <w:rsid w:val="0086227F"/>
    <w:rsid w:val="0086259F"/>
    <w:rsid w:val="008630DC"/>
    <w:rsid w:val="008634BF"/>
    <w:rsid w:val="00864AB1"/>
    <w:rsid w:val="00864DC1"/>
    <w:rsid w:val="008677E3"/>
    <w:rsid w:val="00873A2B"/>
    <w:rsid w:val="00880303"/>
    <w:rsid w:val="008813E0"/>
    <w:rsid w:val="008821CD"/>
    <w:rsid w:val="00882748"/>
    <w:rsid w:val="008828AF"/>
    <w:rsid w:val="0088363E"/>
    <w:rsid w:val="00883A85"/>
    <w:rsid w:val="00886AD2"/>
    <w:rsid w:val="00886B4F"/>
    <w:rsid w:val="00890F6D"/>
    <w:rsid w:val="0089184C"/>
    <w:rsid w:val="00892707"/>
    <w:rsid w:val="00892A0E"/>
    <w:rsid w:val="00893621"/>
    <w:rsid w:val="008939CB"/>
    <w:rsid w:val="00895184"/>
    <w:rsid w:val="008A28A7"/>
    <w:rsid w:val="008A2AFC"/>
    <w:rsid w:val="008A56FE"/>
    <w:rsid w:val="008B1B2F"/>
    <w:rsid w:val="008B3BAD"/>
    <w:rsid w:val="008B3CE6"/>
    <w:rsid w:val="008B74E1"/>
    <w:rsid w:val="008B7928"/>
    <w:rsid w:val="008C1037"/>
    <w:rsid w:val="008C111F"/>
    <w:rsid w:val="008C25C1"/>
    <w:rsid w:val="008C263C"/>
    <w:rsid w:val="008C2A84"/>
    <w:rsid w:val="008C46A7"/>
    <w:rsid w:val="008C48A8"/>
    <w:rsid w:val="008C5FCF"/>
    <w:rsid w:val="008C7D15"/>
    <w:rsid w:val="008D27A8"/>
    <w:rsid w:val="008D35C7"/>
    <w:rsid w:val="008D51DD"/>
    <w:rsid w:val="008E0F23"/>
    <w:rsid w:val="008E2A6E"/>
    <w:rsid w:val="008E673E"/>
    <w:rsid w:val="008F1A26"/>
    <w:rsid w:val="008F1CEE"/>
    <w:rsid w:val="008F31AD"/>
    <w:rsid w:val="008F3F15"/>
    <w:rsid w:val="008F4BD3"/>
    <w:rsid w:val="008F774E"/>
    <w:rsid w:val="009010AA"/>
    <w:rsid w:val="00903EC4"/>
    <w:rsid w:val="0090503A"/>
    <w:rsid w:val="0090592A"/>
    <w:rsid w:val="00907CB0"/>
    <w:rsid w:val="00910ED1"/>
    <w:rsid w:val="009111AA"/>
    <w:rsid w:val="00911CE8"/>
    <w:rsid w:val="00920980"/>
    <w:rsid w:val="00923178"/>
    <w:rsid w:val="00924F7D"/>
    <w:rsid w:val="00925157"/>
    <w:rsid w:val="00930974"/>
    <w:rsid w:val="009316E7"/>
    <w:rsid w:val="009322AA"/>
    <w:rsid w:val="00933096"/>
    <w:rsid w:val="00933FEE"/>
    <w:rsid w:val="0093456D"/>
    <w:rsid w:val="0093462D"/>
    <w:rsid w:val="00934A87"/>
    <w:rsid w:val="00935A49"/>
    <w:rsid w:val="00940CC3"/>
    <w:rsid w:val="009410A9"/>
    <w:rsid w:val="00941A7F"/>
    <w:rsid w:val="00941C45"/>
    <w:rsid w:val="00942FC4"/>
    <w:rsid w:val="00945667"/>
    <w:rsid w:val="00945FF9"/>
    <w:rsid w:val="00947E5F"/>
    <w:rsid w:val="00953B07"/>
    <w:rsid w:val="00954596"/>
    <w:rsid w:val="00955645"/>
    <w:rsid w:val="009574C2"/>
    <w:rsid w:val="0096113B"/>
    <w:rsid w:val="00961C13"/>
    <w:rsid w:val="0096490C"/>
    <w:rsid w:val="0096662A"/>
    <w:rsid w:val="00967B96"/>
    <w:rsid w:val="00970461"/>
    <w:rsid w:val="00971CD7"/>
    <w:rsid w:val="00971F6A"/>
    <w:rsid w:val="00971FCF"/>
    <w:rsid w:val="00974B01"/>
    <w:rsid w:val="009804AE"/>
    <w:rsid w:val="0098250D"/>
    <w:rsid w:val="00984BFF"/>
    <w:rsid w:val="009870C5"/>
    <w:rsid w:val="00990AE7"/>
    <w:rsid w:val="00991A19"/>
    <w:rsid w:val="009960C4"/>
    <w:rsid w:val="009A00BD"/>
    <w:rsid w:val="009A0268"/>
    <w:rsid w:val="009A085B"/>
    <w:rsid w:val="009A1511"/>
    <w:rsid w:val="009A288E"/>
    <w:rsid w:val="009A2EED"/>
    <w:rsid w:val="009A2FA6"/>
    <w:rsid w:val="009A34D7"/>
    <w:rsid w:val="009A35CD"/>
    <w:rsid w:val="009A6873"/>
    <w:rsid w:val="009B7C67"/>
    <w:rsid w:val="009C12A1"/>
    <w:rsid w:val="009C2A81"/>
    <w:rsid w:val="009C34F2"/>
    <w:rsid w:val="009C741A"/>
    <w:rsid w:val="009D052C"/>
    <w:rsid w:val="009D1A4C"/>
    <w:rsid w:val="009D26F2"/>
    <w:rsid w:val="009E094B"/>
    <w:rsid w:val="009E164A"/>
    <w:rsid w:val="009E164D"/>
    <w:rsid w:val="009E298D"/>
    <w:rsid w:val="009E56C2"/>
    <w:rsid w:val="009E579B"/>
    <w:rsid w:val="009E57D0"/>
    <w:rsid w:val="009F1941"/>
    <w:rsid w:val="009F1CC3"/>
    <w:rsid w:val="009F51E0"/>
    <w:rsid w:val="009F67F0"/>
    <w:rsid w:val="009F6B4D"/>
    <w:rsid w:val="009F7D1E"/>
    <w:rsid w:val="00A00705"/>
    <w:rsid w:val="00A072A5"/>
    <w:rsid w:val="00A13309"/>
    <w:rsid w:val="00A1375E"/>
    <w:rsid w:val="00A17D60"/>
    <w:rsid w:val="00A22C73"/>
    <w:rsid w:val="00A23E2E"/>
    <w:rsid w:val="00A24210"/>
    <w:rsid w:val="00A24F45"/>
    <w:rsid w:val="00A267DF"/>
    <w:rsid w:val="00A2722F"/>
    <w:rsid w:val="00A34670"/>
    <w:rsid w:val="00A355C6"/>
    <w:rsid w:val="00A3673D"/>
    <w:rsid w:val="00A400A4"/>
    <w:rsid w:val="00A43CDD"/>
    <w:rsid w:val="00A54765"/>
    <w:rsid w:val="00A614B6"/>
    <w:rsid w:val="00A62A18"/>
    <w:rsid w:val="00A67B6A"/>
    <w:rsid w:val="00A70747"/>
    <w:rsid w:val="00A7463B"/>
    <w:rsid w:val="00A74B5A"/>
    <w:rsid w:val="00A74FEC"/>
    <w:rsid w:val="00A75D62"/>
    <w:rsid w:val="00A77204"/>
    <w:rsid w:val="00A77E1A"/>
    <w:rsid w:val="00A800F2"/>
    <w:rsid w:val="00A83170"/>
    <w:rsid w:val="00A840E8"/>
    <w:rsid w:val="00A8423E"/>
    <w:rsid w:val="00A849E1"/>
    <w:rsid w:val="00A855F8"/>
    <w:rsid w:val="00A87FD7"/>
    <w:rsid w:val="00A9004D"/>
    <w:rsid w:val="00A918F6"/>
    <w:rsid w:val="00A929DD"/>
    <w:rsid w:val="00A92A27"/>
    <w:rsid w:val="00A95185"/>
    <w:rsid w:val="00A97C23"/>
    <w:rsid w:val="00AA3E87"/>
    <w:rsid w:val="00AA3FA9"/>
    <w:rsid w:val="00AA44AE"/>
    <w:rsid w:val="00AA560A"/>
    <w:rsid w:val="00AA590B"/>
    <w:rsid w:val="00AA65FC"/>
    <w:rsid w:val="00AA7852"/>
    <w:rsid w:val="00AB11E2"/>
    <w:rsid w:val="00AB1B47"/>
    <w:rsid w:val="00AB1EEF"/>
    <w:rsid w:val="00AB52A7"/>
    <w:rsid w:val="00AB7255"/>
    <w:rsid w:val="00AC0158"/>
    <w:rsid w:val="00AC07F4"/>
    <w:rsid w:val="00AC118F"/>
    <w:rsid w:val="00AC23EA"/>
    <w:rsid w:val="00AC2630"/>
    <w:rsid w:val="00AC2C41"/>
    <w:rsid w:val="00AC42DF"/>
    <w:rsid w:val="00AC4DED"/>
    <w:rsid w:val="00AC6068"/>
    <w:rsid w:val="00AC656E"/>
    <w:rsid w:val="00AD06B8"/>
    <w:rsid w:val="00AD35D6"/>
    <w:rsid w:val="00AD475D"/>
    <w:rsid w:val="00AD4DAF"/>
    <w:rsid w:val="00AD6736"/>
    <w:rsid w:val="00AD7549"/>
    <w:rsid w:val="00AD7C2F"/>
    <w:rsid w:val="00AE10C7"/>
    <w:rsid w:val="00AE13E3"/>
    <w:rsid w:val="00AE4374"/>
    <w:rsid w:val="00AE5416"/>
    <w:rsid w:val="00AE54EA"/>
    <w:rsid w:val="00AE6C0A"/>
    <w:rsid w:val="00AF0A22"/>
    <w:rsid w:val="00AF107D"/>
    <w:rsid w:val="00AF177F"/>
    <w:rsid w:val="00AF354B"/>
    <w:rsid w:val="00AF39E4"/>
    <w:rsid w:val="00AF3BF8"/>
    <w:rsid w:val="00AF4599"/>
    <w:rsid w:val="00AF4FD9"/>
    <w:rsid w:val="00B002D6"/>
    <w:rsid w:val="00B044C4"/>
    <w:rsid w:val="00B0658C"/>
    <w:rsid w:val="00B06A5A"/>
    <w:rsid w:val="00B06EFD"/>
    <w:rsid w:val="00B0784E"/>
    <w:rsid w:val="00B10494"/>
    <w:rsid w:val="00B1055C"/>
    <w:rsid w:val="00B14B54"/>
    <w:rsid w:val="00B15B64"/>
    <w:rsid w:val="00B16DF3"/>
    <w:rsid w:val="00B17DCB"/>
    <w:rsid w:val="00B30671"/>
    <w:rsid w:val="00B32483"/>
    <w:rsid w:val="00B326DF"/>
    <w:rsid w:val="00B32D22"/>
    <w:rsid w:val="00B3491B"/>
    <w:rsid w:val="00B36A48"/>
    <w:rsid w:val="00B37A2F"/>
    <w:rsid w:val="00B37B59"/>
    <w:rsid w:val="00B40C24"/>
    <w:rsid w:val="00B43A97"/>
    <w:rsid w:val="00B43F16"/>
    <w:rsid w:val="00B4587E"/>
    <w:rsid w:val="00B473E0"/>
    <w:rsid w:val="00B47583"/>
    <w:rsid w:val="00B5115C"/>
    <w:rsid w:val="00B51904"/>
    <w:rsid w:val="00B54AA1"/>
    <w:rsid w:val="00B54EC2"/>
    <w:rsid w:val="00B56618"/>
    <w:rsid w:val="00B62039"/>
    <w:rsid w:val="00B62498"/>
    <w:rsid w:val="00B624A5"/>
    <w:rsid w:val="00B62D42"/>
    <w:rsid w:val="00B63FFD"/>
    <w:rsid w:val="00B65A4E"/>
    <w:rsid w:val="00B65EA8"/>
    <w:rsid w:val="00B70A89"/>
    <w:rsid w:val="00B70F78"/>
    <w:rsid w:val="00B7181C"/>
    <w:rsid w:val="00B820F9"/>
    <w:rsid w:val="00B83B89"/>
    <w:rsid w:val="00B842ED"/>
    <w:rsid w:val="00B93360"/>
    <w:rsid w:val="00B93C40"/>
    <w:rsid w:val="00B93E14"/>
    <w:rsid w:val="00B93E3B"/>
    <w:rsid w:val="00B94974"/>
    <w:rsid w:val="00B95757"/>
    <w:rsid w:val="00BA164C"/>
    <w:rsid w:val="00BA523B"/>
    <w:rsid w:val="00BA7128"/>
    <w:rsid w:val="00BB0DFD"/>
    <w:rsid w:val="00BB0EC9"/>
    <w:rsid w:val="00BB1425"/>
    <w:rsid w:val="00BB1D16"/>
    <w:rsid w:val="00BB1F81"/>
    <w:rsid w:val="00BB2924"/>
    <w:rsid w:val="00BB44F3"/>
    <w:rsid w:val="00BB4E35"/>
    <w:rsid w:val="00BB546F"/>
    <w:rsid w:val="00BB619F"/>
    <w:rsid w:val="00BC0511"/>
    <w:rsid w:val="00BC32C8"/>
    <w:rsid w:val="00BC5546"/>
    <w:rsid w:val="00BC5749"/>
    <w:rsid w:val="00BC66C6"/>
    <w:rsid w:val="00BC6E9D"/>
    <w:rsid w:val="00BD03E6"/>
    <w:rsid w:val="00BD22E2"/>
    <w:rsid w:val="00BD3254"/>
    <w:rsid w:val="00BD5374"/>
    <w:rsid w:val="00BD5EF8"/>
    <w:rsid w:val="00BD6607"/>
    <w:rsid w:val="00BD70BD"/>
    <w:rsid w:val="00BE1756"/>
    <w:rsid w:val="00BE274B"/>
    <w:rsid w:val="00BE2EE4"/>
    <w:rsid w:val="00BF49D7"/>
    <w:rsid w:val="00BF575E"/>
    <w:rsid w:val="00BF6D15"/>
    <w:rsid w:val="00BF7B74"/>
    <w:rsid w:val="00C004C2"/>
    <w:rsid w:val="00C04108"/>
    <w:rsid w:val="00C04845"/>
    <w:rsid w:val="00C04966"/>
    <w:rsid w:val="00C04F3B"/>
    <w:rsid w:val="00C075A5"/>
    <w:rsid w:val="00C123C3"/>
    <w:rsid w:val="00C134F1"/>
    <w:rsid w:val="00C162D7"/>
    <w:rsid w:val="00C20776"/>
    <w:rsid w:val="00C20DAB"/>
    <w:rsid w:val="00C2255B"/>
    <w:rsid w:val="00C22F85"/>
    <w:rsid w:val="00C23B30"/>
    <w:rsid w:val="00C247F2"/>
    <w:rsid w:val="00C260C9"/>
    <w:rsid w:val="00C30D47"/>
    <w:rsid w:val="00C30DC8"/>
    <w:rsid w:val="00C3111D"/>
    <w:rsid w:val="00C31FD5"/>
    <w:rsid w:val="00C32CB2"/>
    <w:rsid w:val="00C33369"/>
    <w:rsid w:val="00C362F4"/>
    <w:rsid w:val="00C36E9C"/>
    <w:rsid w:val="00C416F6"/>
    <w:rsid w:val="00C50EE2"/>
    <w:rsid w:val="00C51185"/>
    <w:rsid w:val="00C52981"/>
    <w:rsid w:val="00C52DFB"/>
    <w:rsid w:val="00C52E62"/>
    <w:rsid w:val="00C550C8"/>
    <w:rsid w:val="00C56705"/>
    <w:rsid w:val="00C57647"/>
    <w:rsid w:val="00C57F62"/>
    <w:rsid w:val="00C61CC3"/>
    <w:rsid w:val="00C6272B"/>
    <w:rsid w:val="00C6344C"/>
    <w:rsid w:val="00C64AF3"/>
    <w:rsid w:val="00C70721"/>
    <w:rsid w:val="00C71151"/>
    <w:rsid w:val="00C72922"/>
    <w:rsid w:val="00C75548"/>
    <w:rsid w:val="00C7612D"/>
    <w:rsid w:val="00C771BD"/>
    <w:rsid w:val="00C8307F"/>
    <w:rsid w:val="00C83504"/>
    <w:rsid w:val="00C83831"/>
    <w:rsid w:val="00C85234"/>
    <w:rsid w:val="00CA5354"/>
    <w:rsid w:val="00CA5405"/>
    <w:rsid w:val="00CA5545"/>
    <w:rsid w:val="00CB0022"/>
    <w:rsid w:val="00CB034E"/>
    <w:rsid w:val="00CB09CD"/>
    <w:rsid w:val="00CB3A61"/>
    <w:rsid w:val="00CC26CE"/>
    <w:rsid w:val="00CC422E"/>
    <w:rsid w:val="00CC768B"/>
    <w:rsid w:val="00CD2C0D"/>
    <w:rsid w:val="00CD3BD3"/>
    <w:rsid w:val="00CD437B"/>
    <w:rsid w:val="00CD6841"/>
    <w:rsid w:val="00CE0B83"/>
    <w:rsid w:val="00CE1588"/>
    <w:rsid w:val="00CE1F2B"/>
    <w:rsid w:val="00CE221C"/>
    <w:rsid w:val="00CE3285"/>
    <w:rsid w:val="00CE446C"/>
    <w:rsid w:val="00CF568B"/>
    <w:rsid w:val="00CF5F03"/>
    <w:rsid w:val="00CF6943"/>
    <w:rsid w:val="00CF7348"/>
    <w:rsid w:val="00CF7484"/>
    <w:rsid w:val="00CF7D69"/>
    <w:rsid w:val="00D00877"/>
    <w:rsid w:val="00D01BB9"/>
    <w:rsid w:val="00D04E13"/>
    <w:rsid w:val="00D058C1"/>
    <w:rsid w:val="00D0713C"/>
    <w:rsid w:val="00D07DE6"/>
    <w:rsid w:val="00D110CB"/>
    <w:rsid w:val="00D13F15"/>
    <w:rsid w:val="00D13F81"/>
    <w:rsid w:val="00D22034"/>
    <w:rsid w:val="00D233E4"/>
    <w:rsid w:val="00D23867"/>
    <w:rsid w:val="00D26113"/>
    <w:rsid w:val="00D26635"/>
    <w:rsid w:val="00D2738C"/>
    <w:rsid w:val="00D34C5E"/>
    <w:rsid w:val="00D353CC"/>
    <w:rsid w:val="00D35BEA"/>
    <w:rsid w:val="00D42814"/>
    <w:rsid w:val="00D471C0"/>
    <w:rsid w:val="00D53B94"/>
    <w:rsid w:val="00D54221"/>
    <w:rsid w:val="00D56F32"/>
    <w:rsid w:val="00D57B55"/>
    <w:rsid w:val="00D61164"/>
    <w:rsid w:val="00D61356"/>
    <w:rsid w:val="00D62C66"/>
    <w:rsid w:val="00D654D1"/>
    <w:rsid w:val="00D66611"/>
    <w:rsid w:val="00D66CDE"/>
    <w:rsid w:val="00D7009F"/>
    <w:rsid w:val="00D70F0F"/>
    <w:rsid w:val="00D71629"/>
    <w:rsid w:val="00D72A33"/>
    <w:rsid w:val="00D73745"/>
    <w:rsid w:val="00D739A1"/>
    <w:rsid w:val="00D740E9"/>
    <w:rsid w:val="00D7587B"/>
    <w:rsid w:val="00D76A86"/>
    <w:rsid w:val="00D77A97"/>
    <w:rsid w:val="00D77BE8"/>
    <w:rsid w:val="00D80570"/>
    <w:rsid w:val="00D82AF7"/>
    <w:rsid w:val="00D8317C"/>
    <w:rsid w:val="00D84114"/>
    <w:rsid w:val="00D85733"/>
    <w:rsid w:val="00D86038"/>
    <w:rsid w:val="00D8615B"/>
    <w:rsid w:val="00D927ED"/>
    <w:rsid w:val="00D92863"/>
    <w:rsid w:val="00D92BD0"/>
    <w:rsid w:val="00D92EF9"/>
    <w:rsid w:val="00D95B0C"/>
    <w:rsid w:val="00D96A0F"/>
    <w:rsid w:val="00D97216"/>
    <w:rsid w:val="00DA0C88"/>
    <w:rsid w:val="00DA5944"/>
    <w:rsid w:val="00DA59DB"/>
    <w:rsid w:val="00DA707C"/>
    <w:rsid w:val="00DB3820"/>
    <w:rsid w:val="00DB6CC5"/>
    <w:rsid w:val="00DB7B11"/>
    <w:rsid w:val="00DC2A59"/>
    <w:rsid w:val="00DD0941"/>
    <w:rsid w:val="00DD29D6"/>
    <w:rsid w:val="00DD2F9D"/>
    <w:rsid w:val="00DD3B9E"/>
    <w:rsid w:val="00DD4F1F"/>
    <w:rsid w:val="00DD66A1"/>
    <w:rsid w:val="00DD6EB7"/>
    <w:rsid w:val="00DE001C"/>
    <w:rsid w:val="00DE3E40"/>
    <w:rsid w:val="00DE4844"/>
    <w:rsid w:val="00DE6688"/>
    <w:rsid w:val="00DE68B3"/>
    <w:rsid w:val="00DF0CC5"/>
    <w:rsid w:val="00DF3125"/>
    <w:rsid w:val="00DF3F4A"/>
    <w:rsid w:val="00DF4F95"/>
    <w:rsid w:val="00DF59AA"/>
    <w:rsid w:val="00DF7B0D"/>
    <w:rsid w:val="00E01F7B"/>
    <w:rsid w:val="00E02A74"/>
    <w:rsid w:val="00E0470F"/>
    <w:rsid w:val="00E05E8A"/>
    <w:rsid w:val="00E0687A"/>
    <w:rsid w:val="00E10675"/>
    <w:rsid w:val="00E1141E"/>
    <w:rsid w:val="00E115D4"/>
    <w:rsid w:val="00E119C1"/>
    <w:rsid w:val="00E134FC"/>
    <w:rsid w:val="00E164FB"/>
    <w:rsid w:val="00E20832"/>
    <w:rsid w:val="00E2188C"/>
    <w:rsid w:val="00E21F8D"/>
    <w:rsid w:val="00E22628"/>
    <w:rsid w:val="00E2445A"/>
    <w:rsid w:val="00E249D1"/>
    <w:rsid w:val="00E24B7B"/>
    <w:rsid w:val="00E259B3"/>
    <w:rsid w:val="00E273DE"/>
    <w:rsid w:val="00E27A7D"/>
    <w:rsid w:val="00E30C3E"/>
    <w:rsid w:val="00E344D4"/>
    <w:rsid w:val="00E358FF"/>
    <w:rsid w:val="00E451B0"/>
    <w:rsid w:val="00E46132"/>
    <w:rsid w:val="00E46A43"/>
    <w:rsid w:val="00E5366B"/>
    <w:rsid w:val="00E55BEF"/>
    <w:rsid w:val="00E56662"/>
    <w:rsid w:val="00E63FC9"/>
    <w:rsid w:val="00E67DD7"/>
    <w:rsid w:val="00E71A16"/>
    <w:rsid w:val="00E71E84"/>
    <w:rsid w:val="00E723EF"/>
    <w:rsid w:val="00E845B1"/>
    <w:rsid w:val="00E8515A"/>
    <w:rsid w:val="00E85B33"/>
    <w:rsid w:val="00E85EF6"/>
    <w:rsid w:val="00E85F91"/>
    <w:rsid w:val="00E87131"/>
    <w:rsid w:val="00E871BD"/>
    <w:rsid w:val="00E902B0"/>
    <w:rsid w:val="00E906E1"/>
    <w:rsid w:val="00E915AE"/>
    <w:rsid w:val="00E91E84"/>
    <w:rsid w:val="00E93372"/>
    <w:rsid w:val="00E956BF"/>
    <w:rsid w:val="00E9680F"/>
    <w:rsid w:val="00EA0295"/>
    <w:rsid w:val="00EA06D2"/>
    <w:rsid w:val="00EA33F2"/>
    <w:rsid w:val="00EB6158"/>
    <w:rsid w:val="00EB7C73"/>
    <w:rsid w:val="00EC2301"/>
    <w:rsid w:val="00EC2DAE"/>
    <w:rsid w:val="00EC3CE2"/>
    <w:rsid w:val="00EC3D33"/>
    <w:rsid w:val="00ED255A"/>
    <w:rsid w:val="00ED513A"/>
    <w:rsid w:val="00ED63E0"/>
    <w:rsid w:val="00ED79B9"/>
    <w:rsid w:val="00EE01BC"/>
    <w:rsid w:val="00EE0963"/>
    <w:rsid w:val="00EE0975"/>
    <w:rsid w:val="00EE1164"/>
    <w:rsid w:val="00EE4F23"/>
    <w:rsid w:val="00EE50CD"/>
    <w:rsid w:val="00EE5328"/>
    <w:rsid w:val="00EE79F8"/>
    <w:rsid w:val="00EE7BFC"/>
    <w:rsid w:val="00EF0B4A"/>
    <w:rsid w:val="00EF2C4D"/>
    <w:rsid w:val="00EF2DCB"/>
    <w:rsid w:val="00EF409B"/>
    <w:rsid w:val="00EF7ECE"/>
    <w:rsid w:val="00F129BE"/>
    <w:rsid w:val="00F12A59"/>
    <w:rsid w:val="00F13674"/>
    <w:rsid w:val="00F13FF1"/>
    <w:rsid w:val="00F17C0E"/>
    <w:rsid w:val="00F17DD6"/>
    <w:rsid w:val="00F20B09"/>
    <w:rsid w:val="00F219CA"/>
    <w:rsid w:val="00F23982"/>
    <w:rsid w:val="00F26711"/>
    <w:rsid w:val="00F268CB"/>
    <w:rsid w:val="00F30544"/>
    <w:rsid w:val="00F31B1F"/>
    <w:rsid w:val="00F34E15"/>
    <w:rsid w:val="00F35A8E"/>
    <w:rsid w:val="00F37A22"/>
    <w:rsid w:val="00F417FB"/>
    <w:rsid w:val="00F42110"/>
    <w:rsid w:val="00F42FDE"/>
    <w:rsid w:val="00F43EC6"/>
    <w:rsid w:val="00F4525E"/>
    <w:rsid w:val="00F45D0D"/>
    <w:rsid w:val="00F463A2"/>
    <w:rsid w:val="00F5186B"/>
    <w:rsid w:val="00F52A5A"/>
    <w:rsid w:val="00F53944"/>
    <w:rsid w:val="00F5432D"/>
    <w:rsid w:val="00F54407"/>
    <w:rsid w:val="00F56397"/>
    <w:rsid w:val="00F56EBE"/>
    <w:rsid w:val="00F57370"/>
    <w:rsid w:val="00F63845"/>
    <w:rsid w:val="00F64BAF"/>
    <w:rsid w:val="00F66670"/>
    <w:rsid w:val="00F67C5F"/>
    <w:rsid w:val="00F707BA"/>
    <w:rsid w:val="00F71E82"/>
    <w:rsid w:val="00F728B1"/>
    <w:rsid w:val="00F7327C"/>
    <w:rsid w:val="00F737F7"/>
    <w:rsid w:val="00F74931"/>
    <w:rsid w:val="00F7579C"/>
    <w:rsid w:val="00F82979"/>
    <w:rsid w:val="00F847E7"/>
    <w:rsid w:val="00F84885"/>
    <w:rsid w:val="00F849A7"/>
    <w:rsid w:val="00F85192"/>
    <w:rsid w:val="00F857E5"/>
    <w:rsid w:val="00F86E52"/>
    <w:rsid w:val="00F920A7"/>
    <w:rsid w:val="00F92429"/>
    <w:rsid w:val="00F94C3F"/>
    <w:rsid w:val="00F96E8C"/>
    <w:rsid w:val="00FA0766"/>
    <w:rsid w:val="00FA203E"/>
    <w:rsid w:val="00FA2201"/>
    <w:rsid w:val="00FA2C99"/>
    <w:rsid w:val="00FA3205"/>
    <w:rsid w:val="00FA55BD"/>
    <w:rsid w:val="00FB026E"/>
    <w:rsid w:val="00FB1D58"/>
    <w:rsid w:val="00FB4109"/>
    <w:rsid w:val="00FB51F5"/>
    <w:rsid w:val="00FB5BF2"/>
    <w:rsid w:val="00FC0AE7"/>
    <w:rsid w:val="00FC210F"/>
    <w:rsid w:val="00FC25D1"/>
    <w:rsid w:val="00FC33D5"/>
    <w:rsid w:val="00FC3C5B"/>
    <w:rsid w:val="00FC46F8"/>
    <w:rsid w:val="00FC48A9"/>
    <w:rsid w:val="00FC5847"/>
    <w:rsid w:val="00FC7790"/>
    <w:rsid w:val="00FD120C"/>
    <w:rsid w:val="00FD57B6"/>
    <w:rsid w:val="00FD7015"/>
    <w:rsid w:val="00FD786B"/>
    <w:rsid w:val="00FE3645"/>
    <w:rsid w:val="00FE396D"/>
    <w:rsid w:val="00FE3F9E"/>
    <w:rsid w:val="00FE4E16"/>
    <w:rsid w:val="00FE5560"/>
    <w:rsid w:val="00FE71B3"/>
    <w:rsid w:val="00FF0268"/>
    <w:rsid w:val="00FF234C"/>
    <w:rsid w:val="00FF31B1"/>
    <w:rsid w:val="00FF50DF"/>
    <w:rsid w:val="00FF51EF"/>
    <w:rsid w:val="00FF62DF"/>
    <w:rsid w:val="3DB41EFB"/>
    <w:rsid w:val="4C014D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7481"/>
  <w15:docId w15:val="{E8C43706-94BE-4897-AF59-18417C6A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6">
    <w:name w:val="heading 6"/>
    <w:basedOn w:val="a"/>
    <w:next w:val="a"/>
    <w:link w:val="60"/>
    <w:pPr>
      <w:widowControl/>
      <w:jc w:val="left"/>
      <w:outlineLvl w:val="5"/>
    </w:pPr>
    <w:rPr>
      <w:kern w:val="0"/>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ody Text"/>
    <w:basedOn w:val="a"/>
    <w:link w:val="a6"/>
    <w:uiPriority w:val="99"/>
    <w:qFormat/>
    <w:pPr>
      <w:widowControl/>
      <w:spacing w:before="130" w:after="130"/>
    </w:pPr>
    <w:rPr>
      <w:kern w:val="0"/>
      <w:sz w:val="22"/>
      <w:szCs w:val="20"/>
      <w:lang w:eastAsia="en-US"/>
    </w:rPr>
  </w:style>
  <w:style w:type="paragraph" w:styleId="a7">
    <w:name w:val="Balloon Text"/>
    <w:basedOn w:val="a"/>
    <w:link w:val="a8"/>
    <w:uiPriority w:val="99"/>
    <w:semiHidden/>
    <w:unhideWhenUsed/>
    <w:qFormat/>
    <w:rPr>
      <w:rFonts w:ascii="Segoe UI" w:hAnsi="Segoe UI" w:cs="Segoe UI"/>
      <w:sz w:val="18"/>
      <w:szCs w:val="18"/>
    </w:rPr>
  </w:style>
  <w:style w:type="paragraph" w:styleId="a9">
    <w:name w:val="footer"/>
    <w:basedOn w:val="a"/>
    <w:link w:val="aa"/>
    <w:uiPriority w:val="99"/>
    <w:unhideWhenUsed/>
    <w:qFormat/>
    <w:pPr>
      <w:tabs>
        <w:tab w:val="center" w:pos="4320"/>
        <w:tab w:val="right" w:pos="8640"/>
      </w:tabs>
    </w:pPr>
  </w:style>
  <w:style w:type="paragraph" w:styleId="ab">
    <w:name w:val="header"/>
    <w:basedOn w:val="a"/>
    <w:link w:val="ac"/>
    <w:uiPriority w:val="99"/>
    <w:unhideWhenUsed/>
    <w:qFormat/>
    <w:pPr>
      <w:tabs>
        <w:tab w:val="center" w:pos="4320"/>
        <w:tab w:val="right" w:pos="8640"/>
      </w:tabs>
    </w:pPr>
  </w:style>
  <w:style w:type="paragraph" w:styleId="ad">
    <w:name w:val="footnote text"/>
    <w:basedOn w:val="a"/>
    <w:link w:val="ae"/>
    <w:uiPriority w:val="99"/>
    <w:semiHidden/>
    <w:unhideWhenUsed/>
    <w:qFormat/>
    <w:rPr>
      <w:sz w:val="20"/>
      <w:szCs w:val="20"/>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qFormat/>
    <w:rPr>
      <w:color w:val="954F72" w:themeColor="followedHyperlink"/>
      <w:u w:val="single"/>
    </w:rPr>
  </w:style>
  <w:style w:type="character" w:styleId="af3">
    <w:name w:val="Emphasis"/>
    <w:basedOn w:val="a0"/>
    <w:uiPriority w:val="20"/>
    <w:qFormat/>
    <w:rPr>
      <w:i/>
      <w:iCs/>
    </w:rPr>
  </w:style>
  <w:style w:type="character" w:styleId="af4">
    <w:name w:val="Hyperlink"/>
    <w:basedOn w:val="a0"/>
    <w:uiPriority w:val="99"/>
    <w:unhideWhenUsed/>
    <w:qFormat/>
    <w:rPr>
      <w:rFonts w:ascii="Times New Roman" w:hAnsi="Times New Roman" w:cs="Times New Roman" w:hint="default"/>
      <w:color w:val="000000"/>
      <w:u w:val="single"/>
    </w:rPr>
  </w:style>
  <w:style w:type="character" w:styleId="af5">
    <w:name w:val="annotation reference"/>
    <w:basedOn w:val="a0"/>
    <w:uiPriority w:val="99"/>
    <w:semiHidden/>
    <w:unhideWhenUsed/>
    <w:qFormat/>
    <w:rPr>
      <w:sz w:val="16"/>
      <w:szCs w:val="16"/>
    </w:rPr>
  </w:style>
  <w:style w:type="character" w:styleId="af6">
    <w:name w:val="footnote reference"/>
    <w:basedOn w:val="a0"/>
    <w:uiPriority w:val="99"/>
    <w:semiHidden/>
    <w:unhideWhenUsed/>
    <w:qFormat/>
    <w:rPr>
      <w:vertAlign w:val="superscript"/>
    </w:rPr>
  </w:style>
  <w:style w:type="character" w:customStyle="1" w:styleId="ac">
    <w:name w:val="页眉 字符"/>
    <w:basedOn w:val="a0"/>
    <w:link w:val="ab"/>
    <w:uiPriority w:val="99"/>
    <w:qFormat/>
    <w:rPr>
      <w:rFonts w:ascii="Times New Roman" w:eastAsia="宋体" w:hAnsi="Times New Roman" w:cs="Times New Roman"/>
      <w:kern w:val="2"/>
      <w:sz w:val="21"/>
      <w:szCs w:val="24"/>
      <w:lang w:val="en-US"/>
    </w:rPr>
  </w:style>
  <w:style w:type="character" w:customStyle="1" w:styleId="aa">
    <w:name w:val="页脚 字符"/>
    <w:basedOn w:val="a0"/>
    <w:link w:val="a9"/>
    <w:uiPriority w:val="99"/>
    <w:qFormat/>
    <w:rPr>
      <w:rFonts w:ascii="Times New Roman" w:eastAsia="宋体" w:hAnsi="Times New Roman" w:cs="Times New Roman"/>
      <w:kern w:val="2"/>
      <w:sz w:val="21"/>
      <w:szCs w:val="24"/>
      <w:lang w:val="en-US"/>
    </w:rPr>
  </w:style>
  <w:style w:type="paragraph" w:styleId="af7">
    <w:name w:val="List Paragraph"/>
    <w:basedOn w:val="a"/>
    <w:uiPriority w:val="34"/>
    <w:qFormat/>
    <w:pPr>
      <w:ind w:left="720"/>
      <w:contextualSpacing/>
    </w:pPr>
  </w:style>
  <w:style w:type="character" w:customStyle="1" w:styleId="a6">
    <w:name w:val="正文文本 字符"/>
    <w:basedOn w:val="a0"/>
    <w:link w:val="a5"/>
    <w:uiPriority w:val="99"/>
    <w:qFormat/>
    <w:rPr>
      <w:rFonts w:ascii="Times New Roman" w:eastAsia="宋体" w:hAnsi="Times New Roman" w:cs="Times New Roman"/>
      <w:szCs w:val="20"/>
      <w:lang w:val="en-US" w:eastAsia="en-US"/>
    </w:rPr>
  </w:style>
  <w:style w:type="character" w:customStyle="1" w:styleId="60">
    <w:name w:val="标题 6 字符"/>
    <w:basedOn w:val="a0"/>
    <w:link w:val="6"/>
    <w:qFormat/>
    <w:rPr>
      <w:rFonts w:ascii="Times New Roman" w:eastAsia="宋体" w:hAnsi="Times New Roman" w:cs="Times New Roman"/>
      <w:szCs w:val="20"/>
      <w:lang w:val="en-US" w:eastAsia="en-US"/>
    </w:rPr>
  </w:style>
  <w:style w:type="character" w:customStyle="1" w:styleId="a4">
    <w:name w:val="批注文字 字符"/>
    <w:basedOn w:val="a0"/>
    <w:link w:val="a3"/>
    <w:uiPriority w:val="99"/>
    <w:qFormat/>
    <w:rPr>
      <w:rFonts w:ascii="Times New Roman" w:eastAsia="宋体" w:hAnsi="Times New Roman" w:cs="Times New Roman"/>
      <w:kern w:val="2"/>
      <w:sz w:val="20"/>
      <w:szCs w:val="20"/>
      <w:lang w:val="en-US"/>
    </w:rPr>
  </w:style>
  <w:style w:type="character" w:customStyle="1" w:styleId="af0">
    <w:name w:val="批注主题 字符"/>
    <w:basedOn w:val="a4"/>
    <w:link w:val="af"/>
    <w:uiPriority w:val="99"/>
    <w:semiHidden/>
    <w:qFormat/>
    <w:rPr>
      <w:rFonts w:ascii="Times New Roman" w:eastAsia="宋体" w:hAnsi="Times New Roman" w:cs="Times New Roman"/>
      <w:b/>
      <w:bCs/>
      <w:kern w:val="2"/>
      <w:sz w:val="20"/>
      <w:szCs w:val="20"/>
      <w:lang w:val="en-US"/>
    </w:rPr>
  </w:style>
  <w:style w:type="character" w:customStyle="1" w:styleId="a8">
    <w:name w:val="批注框文本 字符"/>
    <w:basedOn w:val="a0"/>
    <w:link w:val="a7"/>
    <w:uiPriority w:val="99"/>
    <w:semiHidden/>
    <w:qFormat/>
    <w:rPr>
      <w:rFonts w:ascii="Segoe UI" w:eastAsia="宋体" w:hAnsi="Segoe UI" w:cs="Segoe UI"/>
      <w:kern w:val="2"/>
      <w:sz w:val="18"/>
      <w:szCs w:val="18"/>
      <w:lang w:val="en-US"/>
    </w:rPr>
  </w:style>
  <w:style w:type="paragraph" w:customStyle="1" w:styleId="paragraph">
    <w:name w:val="paragraph"/>
    <w:basedOn w:val="a"/>
    <w:uiPriority w:val="99"/>
    <w:qFormat/>
    <w:pPr>
      <w:widowControl/>
      <w:spacing w:after="300" w:line="240" w:lineRule="atLeast"/>
      <w:jc w:val="left"/>
    </w:pPr>
    <w:rPr>
      <w:rFonts w:ascii="Arial" w:hAnsi="Arial" w:cs="Arial"/>
      <w:kern w:val="0"/>
      <w:sz w:val="19"/>
      <w:szCs w:val="19"/>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ae">
    <w:name w:val="脚注文本 字符"/>
    <w:basedOn w:val="a0"/>
    <w:link w:val="ad"/>
    <w:uiPriority w:val="99"/>
    <w:semiHidden/>
    <w:qFormat/>
    <w:rPr>
      <w:rFonts w:ascii="Times New Roman" w:eastAsia="宋体" w:hAnsi="Times New Roman" w:cs="Times New Roman"/>
      <w:kern w:val="2"/>
      <w:sz w:val="20"/>
      <w:szCs w:val="20"/>
      <w:lang w:val="en-US"/>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styleId="af8">
    <w:name w:val="Revision"/>
    <w:hidden/>
    <w:uiPriority w:val="99"/>
    <w:unhideWhenUsed/>
    <w:rsid w:val="005453C8"/>
    <w:rPr>
      <w:rFonts w:ascii="Times New Roman" w:eastAsia="宋体" w:hAnsi="Times New Roman" w:cs="Times New Roman"/>
      <w:kern w:val="2"/>
      <w:sz w:val="21"/>
      <w:szCs w:val="24"/>
    </w:rPr>
  </w:style>
  <w:style w:type="paragraph" w:styleId="af9">
    <w:name w:val="Date"/>
    <w:basedOn w:val="a"/>
    <w:next w:val="a"/>
    <w:link w:val="afa"/>
    <w:uiPriority w:val="99"/>
    <w:semiHidden/>
    <w:unhideWhenUsed/>
    <w:rsid w:val="00786D29"/>
    <w:pPr>
      <w:ind w:leftChars="2500" w:left="100"/>
    </w:pPr>
  </w:style>
  <w:style w:type="character" w:customStyle="1" w:styleId="afa">
    <w:name w:val="日期 字符"/>
    <w:basedOn w:val="a0"/>
    <w:link w:val="af9"/>
    <w:uiPriority w:val="99"/>
    <w:semiHidden/>
    <w:rsid w:val="00786D2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E4F671B66BA64DBC4EBB8FD6C68B77" ma:contentTypeVersion="" ma:contentTypeDescription="Create a new document." ma:contentTypeScope="" ma:versionID="9c8bbac5c957b9828042bb07ed26b431">
  <xsd:schema xmlns:xsd="http://www.w3.org/2001/XMLSchema" xmlns:xs="http://www.w3.org/2001/XMLSchema" xmlns:p="http://schemas.microsoft.com/office/2006/metadata/properties" xmlns:ns1="http://schemas.microsoft.com/sharepoint/v3" xmlns:ns2="61c59613-fa3d-49ac-a488-29be1c5cd5ec" targetNamespace="http://schemas.microsoft.com/office/2006/metadata/properties" ma:root="true" ma:fieldsID="facab81b0f108df44d0d1ce77558c797" ns1:_="" ns2:_="">
    <xsd:import namespace="http://schemas.microsoft.com/sharepoint/v3"/>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7C696A-5AA2-426B-9C22-2D81AA44D65A}">
  <ds:schemaRefs>
    <ds:schemaRef ds:uri="http://schemas.openxmlformats.org/officeDocument/2006/bibliography"/>
  </ds:schemaRefs>
</ds:datastoreItem>
</file>

<file path=customXml/itemProps2.xml><?xml version="1.0" encoding="utf-8"?>
<ds:datastoreItem xmlns:ds="http://schemas.openxmlformats.org/officeDocument/2006/customXml" ds:itemID="{33EB5008-118E-46ED-8DD8-3CB9EB70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E4FAC2E-1F6C-42D7-AF76-9175A3EC52F3}">
  <ds:schemaRefs>
    <ds:schemaRef ds:uri="http://schemas.microsoft.com/sharepoint/v3/contenttype/forms"/>
  </ds:schemaRefs>
</ds:datastoreItem>
</file>

<file path=customXml/itemProps5.xml><?xml version="1.0" encoding="utf-8"?>
<ds:datastoreItem xmlns:ds="http://schemas.openxmlformats.org/officeDocument/2006/customXml" ds:itemID="{974BF4A3-7F45-4A74-B30B-D24621E72AA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Pages>
  <Words>1210</Words>
  <Characters>6898</Characters>
  <Application>Microsoft Office Word</Application>
  <DocSecurity>0</DocSecurity>
  <Lines>57</Lines>
  <Paragraphs>16</Paragraphs>
  <ScaleCrop>false</ScaleCrop>
  <Company>神州网信技术有限公司</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Belinda (BJ/PTR)</dc:creator>
  <cp:lastModifiedBy>TN</cp:lastModifiedBy>
  <cp:revision>147</cp:revision>
  <cp:lastPrinted>2022-03-23T08:50:00Z</cp:lastPrinted>
  <dcterms:created xsi:type="dcterms:W3CDTF">2023-08-01T09:44:00Z</dcterms:created>
  <dcterms:modified xsi:type="dcterms:W3CDTF">2023-08-03T07:19:00Z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0x0101009CE4F671B66BA64DBC4EBB8FD6C68B77</vt:lpwstr>
  </property>
  <property fmtid="{D5CDD505-2E9C-101B-9397-08002B2CF9AE}" pid="3" name="KSOProductBuildVer">
    <vt:lpwstr>2052-11.8.2.8959</vt:lpwstr>
  </property>
</Properties>
</file>