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61EC1" w14:textId="2402B6E9" w:rsidR="006E7A74" w:rsidRDefault="006E7A74">
      <w:pPr>
        <w:pStyle w:val="1"/>
        <w:spacing w:line="655" w:lineRule="exact"/>
        <w:ind w:left="600"/>
        <w:rPr>
          <w:rFonts w:ascii="Times New Roman" w:hAnsi="Times New Roman" w:cs="Times New Roman"/>
        </w:rPr>
      </w:pPr>
      <w:r w:rsidRPr="006E7A74">
        <w:rPr>
          <w:rFonts w:ascii="Times New Roman" w:hAnsi="Times New Roman" w:cs="Times New Roman"/>
        </w:rPr>
        <w:t>Industrial Bank Co., Ltd.</w:t>
      </w:r>
    </w:p>
    <w:p w14:paraId="34D03258" w14:textId="00854D09" w:rsidR="006E7A74" w:rsidRPr="006E7A74" w:rsidRDefault="006E7A74">
      <w:pPr>
        <w:pStyle w:val="1"/>
        <w:spacing w:line="655" w:lineRule="exact"/>
        <w:ind w:left="600"/>
        <w:rPr>
          <w:rFonts w:ascii="Times New Roman" w:hAnsi="Times New Roman" w:cs="Times New Roman"/>
        </w:rPr>
      </w:pPr>
      <w:r>
        <w:rPr>
          <w:rFonts w:ascii="Times New Roman" w:hAnsi="Times New Roman" w:cs="Times New Roman"/>
        </w:rPr>
        <w:t xml:space="preserve">2022 </w:t>
      </w:r>
      <w:r w:rsidRPr="006E7A74">
        <w:rPr>
          <w:rFonts w:ascii="Times New Roman" w:hAnsi="Times New Roman" w:cs="Times New Roman"/>
        </w:rPr>
        <w:t xml:space="preserve">Annual Report of the Audit and </w:t>
      </w:r>
      <w:r>
        <w:rPr>
          <w:rFonts w:ascii="Times New Roman" w:hAnsi="Times New Roman" w:cs="Times New Roman"/>
        </w:rPr>
        <w:t>C</w:t>
      </w:r>
      <w:r>
        <w:rPr>
          <w:rFonts w:ascii="Times New Roman" w:hAnsi="Times New Roman" w:cs="Times New Roman" w:hint="eastAsia"/>
        </w:rPr>
        <w:t>onn</w:t>
      </w:r>
      <w:r>
        <w:rPr>
          <w:rFonts w:ascii="Times New Roman" w:hAnsi="Times New Roman" w:cs="Times New Roman"/>
        </w:rPr>
        <w:t>ected</w:t>
      </w:r>
      <w:r w:rsidRPr="006E7A74">
        <w:rPr>
          <w:rFonts w:ascii="Times New Roman" w:hAnsi="Times New Roman" w:cs="Times New Roman"/>
        </w:rPr>
        <w:t xml:space="preserve"> Transactions Control Committee of the Board of Directors</w:t>
      </w:r>
    </w:p>
    <w:p w14:paraId="6A62F636" w14:textId="77777777" w:rsidR="00B1122D" w:rsidRPr="006E7A74" w:rsidRDefault="00B1122D">
      <w:pPr>
        <w:pStyle w:val="a3"/>
        <w:spacing w:before="12"/>
        <w:ind w:left="0" w:right="0" w:firstLine="0"/>
        <w:rPr>
          <w:rFonts w:ascii="Times New Roman" w:hAnsi="Times New Roman" w:cs="Times New Roman"/>
          <w:b/>
          <w:sz w:val="26"/>
        </w:rPr>
      </w:pPr>
    </w:p>
    <w:p w14:paraId="018CFE8A" w14:textId="77777777" w:rsidR="006E7A74" w:rsidRPr="009F5E26" w:rsidRDefault="006E7A74" w:rsidP="006E7A74">
      <w:pPr>
        <w:pStyle w:val="a3"/>
        <w:spacing w:line="304" w:lineRule="auto"/>
        <w:ind w:left="0" w:right="110" w:firstLine="0"/>
        <w:rPr>
          <w:rFonts w:ascii="Times New Roman" w:hAnsi="Times New Roman" w:cs="Times New Roman"/>
        </w:rPr>
      </w:pPr>
    </w:p>
    <w:p w14:paraId="00FA3A6F" w14:textId="7C77D217" w:rsidR="0031460D" w:rsidRDefault="006E7A74" w:rsidP="00CB35F2">
      <w:pPr>
        <w:pStyle w:val="a3"/>
        <w:spacing w:line="304" w:lineRule="auto"/>
        <w:ind w:right="110"/>
        <w:rPr>
          <w:rFonts w:ascii="Times New Roman" w:hAnsi="Times New Roman" w:cs="Times New Roman"/>
        </w:rPr>
      </w:pPr>
      <w:r w:rsidRPr="009F5E26">
        <w:rPr>
          <w:rFonts w:ascii="Times New Roman" w:hAnsi="Times New Roman" w:cs="Times New Roman"/>
        </w:rPr>
        <w:t xml:space="preserve">In FY2022, the Audit and Connected Transactions Control Committee of the Board of Directors comprised four directors, including three independent directors (one of whom is female) and one non-executive director. These directors possess diverse professional backgrounds in finance, accounting, green finance, and technology finance, as well as extensive experience in senior management roles within relevant organizations. This diverse composition ensures the Committee's independence and its effective performance of duties. In strict adherence to the relevant provisions of laws and regulations, the Bank’s Articles of Association, and the Committee's working rules, the Audit and Connected Transactions Control Committee independently fulfilled its responsibilities. </w:t>
      </w:r>
      <w:r w:rsidR="00917E4F" w:rsidRPr="009F5E26">
        <w:rPr>
          <w:rFonts w:ascii="Times New Roman" w:hAnsi="Times New Roman" w:cs="Times New Roman"/>
        </w:rPr>
        <w:t>For example, it</w:t>
      </w:r>
      <w:r w:rsidRPr="009F5E26">
        <w:rPr>
          <w:rFonts w:ascii="Times New Roman" w:hAnsi="Times New Roman" w:cs="Times New Roman"/>
        </w:rPr>
        <w:t xml:space="preserve"> assisted the Board of Directors in making well-informed decisions, h</w:t>
      </w:r>
      <w:r w:rsidR="00917E4F" w:rsidRPr="009F5E26">
        <w:rPr>
          <w:rFonts w:ascii="Times New Roman" w:hAnsi="Times New Roman" w:cs="Times New Roman" w:hint="eastAsia"/>
        </w:rPr>
        <w:t>eld</w:t>
      </w:r>
      <w:r w:rsidRPr="009F5E26">
        <w:rPr>
          <w:rFonts w:ascii="Times New Roman" w:hAnsi="Times New Roman" w:cs="Times New Roman"/>
        </w:rPr>
        <w:t xml:space="preserve"> a total of 7 meetings throughout the year</w:t>
      </w:r>
      <w:r w:rsidR="00917E4F" w:rsidRPr="009F5E26">
        <w:rPr>
          <w:rFonts w:ascii="Times New Roman" w:hAnsi="Times New Roman" w:cs="Times New Roman"/>
        </w:rPr>
        <w:t xml:space="preserve">, reviewed and heard </w:t>
      </w:r>
      <w:r w:rsidRPr="004330CC">
        <w:rPr>
          <w:rFonts w:ascii="Times New Roman" w:hAnsi="Times New Roman" w:cs="Times New Roman"/>
        </w:rPr>
        <w:t xml:space="preserve">30 </w:t>
      </w:r>
      <w:r w:rsidR="004330CC" w:rsidRPr="004330CC">
        <w:rPr>
          <w:rFonts w:ascii="Times New Roman" w:hAnsi="Times New Roman" w:cs="Times New Roman"/>
        </w:rPr>
        <w:t>proposals</w:t>
      </w:r>
      <w:r w:rsidRPr="004330CC">
        <w:rPr>
          <w:rFonts w:ascii="Times New Roman" w:hAnsi="Times New Roman" w:cs="Times New Roman"/>
        </w:rPr>
        <w:t>.</w:t>
      </w:r>
    </w:p>
    <w:p w14:paraId="3785A976" w14:textId="77777777" w:rsidR="00CB35F2" w:rsidRPr="0031460D" w:rsidRDefault="00CB35F2" w:rsidP="00CB35F2">
      <w:pPr>
        <w:pStyle w:val="a3"/>
        <w:spacing w:line="304" w:lineRule="auto"/>
        <w:ind w:right="110"/>
        <w:rPr>
          <w:rFonts w:ascii="Times New Roman" w:hAnsi="Times New Roman" w:cs="Times New Roman"/>
        </w:rPr>
      </w:pPr>
    </w:p>
    <w:p w14:paraId="0B4C3F99" w14:textId="59AC3722" w:rsidR="00917E4F" w:rsidRPr="00917E4F" w:rsidRDefault="00917E4F" w:rsidP="00917E4F">
      <w:pPr>
        <w:pStyle w:val="2"/>
        <w:numPr>
          <w:ilvl w:val="0"/>
          <w:numId w:val="5"/>
        </w:numPr>
        <w:spacing w:line="511" w:lineRule="exact"/>
        <w:rPr>
          <w:rFonts w:ascii="Times New Roman" w:hAnsi="Times New Roman" w:cs="Times New Roman"/>
          <w:w w:val="95"/>
        </w:rPr>
      </w:pPr>
      <w:r>
        <w:rPr>
          <w:rFonts w:ascii="Times New Roman" w:hAnsi="Times New Roman" w:cs="Times New Roman"/>
          <w:w w:val="95"/>
        </w:rPr>
        <w:t xml:space="preserve">Direct the Accounting Firm to Complete Audits and Reviews </w:t>
      </w:r>
    </w:p>
    <w:p w14:paraId="5734EC4F" w14:textId="77777777" w:rsidR="00CB35F2" w:rsidRDefault="00CB35F2" w:rsidP="009F5E26">
      <w:pPr>
        <w:pStyle w:val="a3"/>
        <w:spacing w:before="77" w:line="328" w:lineRule="auto"/>
        <w:ind w:right="273"/>
        <w:jc w:val="both"/>
        <w:rPr>
          <w:rFonts w:ascii="Times New Roman" w:hAnsi="Times New Roman" w:cs="Times New Roman"/>
          <w:w w:val="95"/>
        </w:rPr>
      </w:pPr>
    </w:p>
    <w:p w14:paraId="26EFC025" w14:textId="4B3A9062" w:rsidR="009F5E26" w:rsidRPr="009F5E26" w:rsidRDefault="009F5E26" w:rsidP="009F5E26">
      <w:pPr>
        <w:pStyle w:val="a3"/>
        <w:spacing w:before="77" w:line="328" w:lineRule="auto"/>
        <w:ind w:right="273"/>
        <w:jc w:val="both"/>
        <w:rPr>
          <w:rFonts w:ascii="Times New Roman" w:hAnsi="Times New Roman" w:cs="Times New Roman"/>
        </w:rPr>
      </w:pPr>
      <w:r w:rsidRPr="009F5E26">
        <w:rPr>
          <w:rFonts w:ascii="Times New Roman" w:hAnsi="Times New Roman" w:cs="Times New Roman"/>
        </w:rPr>
        <w:t xml:space="preserve">The Audit and Connected Transactions Control Committee has proactively engaged with KPMG </w:t>
      </w:r>
      <w:proofErr w:type="spellStart"/>
      <w:r w:rsidRPr="009F5E26">
        <w:rPr>
          <w:rFonts w:ascii="Times New Roman" w:hAnsi="Times New Roman" w:cs="Times New Roman"/>
        </w:rPr>
        <w:t>Huazhen</w:t>
      </w:r>
      <w:proofErr w:type="spellEnd"/>
      <w:r w:rsidRPr="009F5E26">
        <w:rPr>
          <w:rFonts w:ascii="Times New Roman" w:hAnsi="Times New Roman" w:cs="Times New Roman"/>
        </w:rPr>
        <w:t xml:space="preserve">, directing them to conduct audits and reviews. The Committee carefully assessed </w:t>
      </w:r>
      <w:r w:rsidRPr="009F5E26">
        <w:rPr>
          <w:rFonts w:ascii="Times New Roman" w:hAnsi="Times New Roman" w:cs="Times New Roman"/>
        </w:rPr>
        <w:lastRenderedPageBreak/>
        <w:t xml:space="preserve">and determined the accounting firm's </w:t>
      </w:r>
      <w:r w:rsidR="00345796">
        <w:rPr>
          <w:rFonts w:ascii="Times New Roman" w:hAnsi="Times New Roman" w:cs="Times New Roman"/>
        </w:rPr>
        <w:t>audit</w:t>
      </w:r>
      <w:r w:rsidRPr="009F5E26">
        <w:rPr>
          <w:rFonts w:ascii="Times New Roman" w:hAnsi="Times New Roman" w:cs="Times New Roman"/>
        </w:rPr>
        <w:t xml:space="preserve"> of the Bank's 2021 annual report, </w:t>
      </w:r>
      <w:r w:rsidR="00345796">
        <w:rPr>
          <w:rFonts w:ascii="Times New Roman" w:hAnsi="Times New Roman" w:cs="Times New Roman"/>
        </w:rPr>
        <w:t xml:space="preserve">the review </w:t>
      </w:r>
      <w:r w:rsidRPr="009F5E26">
        <w:rPr>
          <w:rFonts w:ascii="Times New Roman" w:hAnsi="Times New Roman" w:cs="Times New Roman"/>
        </w:rPr>
        <w:t xml:space="preserve">of the 2022 </w:t>
      </w:r>
      <w:r w:rsidR="00345796">
        <w:rPr>
          <w:rFonts w:ascii="Times New Roman" w:hAnsi="Times New Roman" w:cs="Times New Roman"/>
        </w:rPr>
        <w:t>mid-year</w:t>
      </w:r>
      <w:r w:rsidRPr="009F5E26">
        <w:rPr>
          <w:rFonts w:ascii="Times New Roman" w:hAnsi="Times New Roman" w:cs="Times New Roman"/>
        </w:rPr>
        <w:t xml:space="preserve"> report,</w:t>
      </w:r>
      <w:r w:rsidR="00345796">
        <w:rPr>
          <w:rFonts w:ascii="Times New Roman" w:hAnsi="Times New Roman" w:cs="Times New Roman"/>
        </w:rPr>
        <w:t xml:space="preserve"> and plans for 2022</w:t>
      </w:r>
      <w:r w:rsidRPr="009F5E26">
        <w:rPr>
          <w:rFonts w:ascii="Times New Roman" w:hAnsi="Times New Roman" w:cs="Times New Roman"/>
        </w:rPr>
        <w:t xml:space="preserve"> financial audit and internal control audit. </w:t>
      </w:r>
    </w:p>
    <w:p w14:paraId="41016E95" w14:textId="50900558" w:rsidR="00345796" w:rsidRDefault="009F5E26" w:rsidP="00345796">
      <w:pPr>
        <w:pStyle w:val="a3"/>
        <w:spacing w:before="77" w:line="328" w:lineRule="auto"/>
        <w:ind w:right="273"/>
        <w:jc w:val="both"/>
        <w:rPr>
          <w:rFonts w:ascii="Times New Roman" w:hAnsi="Times New Roman" w:cs="Times New Roman"/>
        </w:rPr>
      </w:pPr>
      <w:r w:rsidRPr="009F5E26">
        <w:rPr>
          <w:rFonts w:ascii="Times New Roman" w:hAnsi="Times New Roman" w:cs="Times New Roman"/>
        </w:rPr>
        <w:t xml:space="preserve">The Committee supervised the accounting firm's performance, ensuring the delivery of statutory auditing services of the highest quality. KPMG </w:t>
      </w:r>
      <w:proofErr w:type="spellStart"/>
      <w:r w:rsidRPr="009F5E26">
        <w:rPr>
          <w:rFonts w:ascii="Times New Roman" w:hAnsi="Times New Roman" w:cs="Times New Roman"/>
        </w:rPr>
        <w:t>Huazhen</w:t>
      </w:r>
      <w:proofErr w:type="spellEnd"/>
      <w:r w:rsidRPr="009F5E26">
        <w:rPr>
          <w:rFonts w:ascii="Times New Roman" w:hAnsi="Times New Roman" w:cs="Times New Roman"/>
        </w:rPr>
        <w:t>, as an independent third-party intermediary, was called upon to provide timely advice on key risk points and important risk matters that warranted attention</w:t>
      </w:r>
      <w:r w:rsidR="00345796">
        <w:rPr>
          <w:rFonts w:ascii="Times New Roman" w:hAnsi="Times New Roman" w:cs="Times New Roman"/>
        </w:rPr>
        <w:t xml:space="preserve">, offering professional advice to </w:t>
      </w:r>
      <w:r w:rsidRPr="009F5E26">
        <w:rPr>
          <w:rFonts w:ascii="Times New Roman" w:hAnsi="Times New Roman" w:cs="Times New Roman"/>
        </w:rPr>
        <w:t xml:space="preserve">the Bank and its subsidiaries in enhancing their management practices. This has </w:t>
      </w:r>
      <w:r w:rsidR="00E24418">
        <w:rPr>
          <w:rFonts w:ascii="Times New Roman" w:hAnsi="Times New Roman" w:cs="Times New Roman"/>
        </w:rPr>
        <w:t>pushed</w:t>
      </w:r>
      <w:r w:rsidRPr="009F5E26">
        <w:rPr>
          <w:rFonts w:ascii="Times New Roman" w:hAnsi="Times New Roman" w:cs="Times New Roman"/>
        </w:rPr>
        <w:t xml:space="preserve"> the Group's business development in a positive direction.</w:t>
      </w:r>
    </w:p>
    <w:p w14:paraId="380B54F8" w14:textId="62FC2BD5" w:rsidR="00345796" w:rsidRPr="00345796" w:rsidRDefault="00345796" w:rsidP="00345796">
      <w:pPr>
        <w:pStyle w:val="a3"/>
        <w:numPr>
          <w:ilvl w:val="0"/>
          <w:numId w:val="5"/>
        </w:numPr>
        <w:spacing w:before="77" w:line="328" w:lineRule="auto"/>
        <w:ind w:right="273"/>
        <w:jc w:val="both"/>
        <w:rPr>
          <w:rFonts w:ascii="Times New Roman" w:hAnsi="Times New Roman" w:cs="Times New Roman"/>
          <w:b/>
          <w:bCs/>
        </w:rPr>
      </w:pPr>
      <w:r w:rsidRPr="00345796">
        <w:rPr>
          <w:rFonts w:ascii="Times New Roman" w:hAnsi="Times New Roman" w:cs="Times New Roman"/>
          <w:b/>
          <w:bCs/>
          <w:w w:val="95"/>
        </w:rPr>
        <w:t>Early Consideration of Periodic Reports and Budget P</w:t>
      </w:r>
      <w:r>
        <w:rPr>
          <w:rFonts w:ascii="Times New Roman" w:hAnsi="Times New Roman" w:cs="Times New Roman"/>
          <w:b/>
          <w:bCs/>
          <w:w w:val="95"/>
        </w:rPr>
        <w:t>roposal</w:t>
      </w:r>
    </w:p>
    <w:p w14:paraId="19B2A527" w14:textId="321DAFDE" w:rsidR="00503AFC" w:rsidRDefault="00345796" w:rsidP="00503AFC">
      <w:pPr>
        <w:pStyle w:val="a3"/>
        <w:spacing w:before="77" w:line="328" w:lineRule="auto"/>
        <w:ind w:right="273"/>
        <w:jc w:val="both"/>
        <w:rPr>
          <w:rFonts w:ascii="Times New Roman" w:hAnsi="Times New Roman" w:cs="Times New Roman"/>
        </w:rPr>
      </w:pPr>
      <w:r w:rsidRPr="00345796">
        <w:rPr>
          <w:rFonts w:ascii="Times New Roman" w:hAnsi="Times New Roman" w:cs="Times New Roman"/>
        </w:rPr>
        <w:t xml:space="preserve">Ahead of the Board meeting, </w:t>
      </w:r>
      <w:r>
        <w:rPr>
          <w:rFonts w:ascii="Times New Roman" w:hAnsi="Times New Roman" w:cs="Times New Roman"/>
        </w:rPr>
        <w:t>the Committee</w:t>
      </w:r>
      <w:r w:rsidRPr="00345796">
        <w:rPr>
          <w:rFonts w:ascii="Times New Roman" w:hAnsi="Times New Roman" w:cs="Times New Roman"/>
        </w:rPr>
        <w:t xml:space="preserve"> conducted a thorough review of the four periodic reports and the budget proposal for the year 2022. The Bank's operating performance was highly commended, with its sound performance and solid market position receiving recognition. </w:t>
      </w:r>
      <w:r w:rsidR="00AA2A95">
        <w:rPr>
          <w:rFonts w:ascii="Times New Roman" w:hAnsi="Times New Roman" w:cs="Times New Roman"/>
        </w:rPr>
        <w:t>Meanwhile</w:t>
      </w:r>
      <w:r w:rsidRPr="00345796">
        <w:rPr>
          <w:rFonts w:ascii="Times New Roman" w:hAnsi="Times New Roman" w:cs="Times New Roman"/>
        </w:rPr>
        <w:t xml:space="preserve">, </w:t>
      </w:r>
      <w:r>
        <w:rPr>
          <w:rFonts w:ascii="Times New Roman" w:hAnsi="Times New Roman" w:cs="Times New Roman"/>
        </w:rPr>
        <w:t>the Committee</w:t>
      </w:r>
      <w:r w:rsidRPr="00345796">
        <w:rPr>
          <w:rFonts w:ascii="Times New Roman" w:hAnsi="Times New Roman" w:cs="Times New Roman"/>
        </w:rPr>
        <w:t xml:space="preserve"> urged the management to remain vigilant about the potential risks associated with loans from government financing platforms in specific regions and the risks posed by real estate enterprises with negative public opinions.</w:t>
      </w:r>
      <w:r w:rsidR="00715646">
        <w:rPr>
          <w:rFonts w:ascii="Times New Roman" w:hAnsi="Times New Roman" w:cs="Times New Roman"/>
        </w:rPr>
        <w:t xml:space="preserve"> </w:t>
      </w:r>
      <w:r w:rsidRPr="00345796">
        <w:rPr>
          <w:rFonts w:ascii="Times New Roman" w:hAnsi="Times New Roman" w:cs="Times New Roman"/>
        </w:rPr>
        <w:t>Furthermore,</w:t>
      </w:r>
      <w:r w:rsidR="00715646">
        <w:rPr>
          <w:rFonts w:ascii="Times New Roman" w:hAnsi="Times New Roman" w:cs="Times New Roman"/>
        </w:rPr>
        <w:t xml:space="preserve"> the Committee emphasized the </w:t>
      </w:r>
      <w:r w:rsidRPr="00345796">
        <w:rPr>
          <w:rFonts w:ascii="Times New Roman" w:hAnsi="Times New Roman" w:cs="Times New Roman"/>
        </w:rPr>
        <w:t xml:space="preserve">importance of </w:t>
      </w:r>
      <w:r w:rsidR="00503AFC">
        <w:rPr>
          <w:rFonts w:ascii="Times New Roman" w:hAnsi="Times New Roman" w:cs="Times New Roman"/>
        </w:rPr>
        <w:t>forecasting</w:t>
      </w:r>
      <w:r w:rsidRPr="00345796">
        <w:rPr>
          <w:rFonts w:ascii="Times New Roman" w:hAnsi="Times New Roman" w:cs="Times New Roman"/>
        </w:rPr>
        <w:t xml:space="preserve"> the impacts of the</w:t>
      </w:r>
      <w:r w:rsidR="00503AFC">
        <w:rPr>
          <w:rFonts w:ascii="Times New Roman" w:hAnsi="Times New Roman" w:cs="Times New Roman"/>
        </w:rPr>
        <w:t xml:space="preserve"> pandemic and formulating strategies</w:t>
      </w:r>
      <w:r w:rsidRPr="00345796">
        <w:rPr>
          <w:rFonts w:ascii="Times New Roman" w:hAnsi="Times New Roman" w:cs="Times New Roman"/>
        </w:rPr>
        <w:t xml:space="preserve">, </w:t>
      </w:r>
      <w:r w:rsidR="00503AFC">
        <w:rPr>
          <w:rFonts w:ascii="Times New Roman" w:hAnsi="Times New Roman" w:cs="Times New Roman"/>
        </w:rPr>
        <w:t xml:space="preserve">calling for </w:t>
      </w:r>
      <w:r w:rsidRPr="00345796">
        <w:rPr>
          <w:rFonts w:ascii="Times New Roman" w:hAnsi="Times New Roman" w:cs="Times New Roman"/>
        </w:rPr>
        <w:t>the Bank's essential role in shouldering its social responsibility to contribute to the revival of the Chinese economy.</w:t>
      </w:r>
    </w:p>
    <w:p w14:paraId="000A2E67" w14:textId="0E8B867A" w:rsidR="00503AFC" w:rsidRPr="00503AFC" w:rsidRDefault="00503AFC" w:rsidP="00503AFC">
      <w:pPr>
        <w:pStyle w:val="a3"/>
        <w:spacing w:before="77" w:line="328" w:lineRule="auto"/>
        <w:ind w:right="273"/>
        <w:jc w:val="both"/>
        <w:rPr>
          <w:rFonts w:ascii="Times New Roman" w:hAnsi="Times New Roman" w:cs="Times New Roman"/>
          <w:b/>
          <w:bCs/>
        </w:rPr>
      </w:pPr>
      <w:r w:rsidRPr="00503AFC">
        <w:rPr>
          <w:rFonts w:ascii="Times New Roman" w:hAnsi="Times New Roman" w:cs="Times New Roman" w:hint="eastAsia"/>
          <w:b/>
          <w:bCs/>
          <w:w w:val="95"/>
        </w:rPr>
        <w:t>I</w:t>
      </w:r>
      <w:r w:rsidRPr="00503AFC">
        <w:rPr>
          <w:rFonts w:ascii="Times New Roman" w:hAnsi="Times New Roman" w:cs="Times New Roman"/>
          <w:b/>
          <w:bCs/>
          <w:w w:val="95"/>
        </w:rPr>
        <w:t xml:space="preserve">II. Strengthen the Steering of Internal Audit and Internal </w:t>
      </w:r>
      <w:r w:rsidRPr="00503AFC">
        <w:rPr>
          <w:rFonts w:ascii="Times New Roman" w:hAnsi="Times New Roman" w:cs="Times New Roman"/>
          <w:b/>
          <w:bCs/>
          <w:w w:val="95"/>
        </w:rPr>
        <w:lastRenderedPageBreak/>
        <w:t>Control</w:t>
      </w:r>
    </w:p>
    <w:p w14:paraId="0581A7A7" w14:textId="7CF68177" w:rsidR="00503AFC" w:rsidRPr="006E7A74" w:rsidRDefault="00503AFC" w:rsidP="00503AFC">
      <w:pPr>
        <w:pStyle w:val="a3"/>
        <w:spacing w:before="19" w:line="292" w:lineRule="auto"/>
        <w:ind w:left="0" w:firstLineChars="200"/>
        <w:jc w:val="both"/>
        <w:rPr>
          <w:rFonts w:ascii="Times New Roman" w:hAnsi="Times New Roman" w:cs="Times New Roman"/>
        </w:rPr>
      </w:pPr>
      <w:r>
        <w:rPr>
          <w:rFonts w:ascii="Times New Roman" w:hAnsi="Times New Roman" w:cs="Times New Roman"/>
        </w:rPr>
        <w:t>The Committee</w:t>
      </w:r>
      <w:r w:rsidRPr="00503AFC">
        <w:rPr>
          <w:rFonts w:ascii="Times New Roman" w:hAnsi="Times New Roman" w:cs="Times New Roman"/>
        </w:rPr>
        <w:t xml:space="preserve"> conducted a thorough review of the reports on internal control evaluation, internal audit project plan, and internal audit work, acknowledging the significant contribution of internal audit efforts to the Bank's sound operation. </w:t>
      </w:r>
      <w:r>
        <w:rPr>
          <w:rFonts w:ascii="Times New Roman" w:hAnsi="Times New Roman" w:cs="Times New Roman"/>
        </w:rPr>
        <w:t xml:space="preserve">The Committee called on management to pay </w:t>
      </w:r>
      <w:r w:rsidRPr="00503AFC">
        <w:rPr>
          <w:rFonts w:ascii="Times New Roman" w:hAnsi="Times New Roman" w:cs="Times New Roman"/>
        </w:rPr>
        <w:t>continuous attention</w:t>
      </w:r>
      <w:r>
        <w:rPr>
          <w:rFonts w:ascii="Times New Roman" w:hAnsi="Times New Roman" w:cs="Times New Roman"/>
        </w:rPr>
        <w:t xml:space="preserve">, </w:t>
      </w:r>
      <w:r w:rsidRPr="00503AFC">
        <w:rPr>
          <w:rFonts w:ascii="Times New Roman" w:hAnsi="Times New Roman" w:cs="Times New Roman"/>
        </w:rPr>
        <w:t>support the internal audit team and enhanc</w:t>
      </w:r>
      <w:r>
        <w:rPr>
          <w:rFonts w:ascii="Times New Roman" w:hAnsi="Times New Roman" w:cs="Times New Roman"/>
        </w:rPr>
        <w:t>e</w:t>
      </w:r>
      <w:r w:rsidRPr="00503AFC">
        <w:rPr>
          <w:rFonts w:ascii="Times New Roman" w:hAnsi="Times New Roman" w:cs="Times New Roman"/>
        </w:rPr>
        <w:t xml:space="preserve"> </w:t>
      </w:r>
      <w:r>
        <w:rPr>
          <w:rFonts w:ascii="Times New Roman" w:hAnsi="Times New Roman" w:cs="Times New Roman"/>
        </w:rPr>
        <w:t>the</w:t>
      </w:r>
      <w:r w:rsidRPr="00503AFC">
        <w:rPr>
          <w:rFonts w:ascii="Times New Roman" w:hAnsi="Times New Roman" w:cs="Times New Roman"/>
        </w:rPr>
        <w:t xml:space="preserve"> audit capabilities.</w:t>
      </w:r>
      <w:r>
        <w:rPr>
          <w:rFonts w:ascii="Times New Roman" w:hAnsi="Times New Roman" w:cs="Times New Roman"/>
        </w:rPr>
        <w:t xml:space="preserve"> </w:t>
      </w:r>
      <w:r w:rsidRPr="00503AFC">
        <w:rPr>
          <w:rFonts w:ascii="Times New Roman" w:hAnsi="Times New Roman" w:cs="Times New Roman"/>
        </w:rPr>
        <w:t>In response to the</w:t>
      </w:r>
      <w:r>
        <w:rPr>
          <w:rFonts w:ascii="Times New Roman" w:hAnsi="Times New Roman" w:cs="Times New Roman"/>
        </w:rPr>
        <w:t xml:space="preserve"> hot topics of </w:t>
      </w:r>
      <w:r w:rsidRPr="00503AFC">
        <w:rPr>
          <w:rFonts w:ascii="Times New Roman" w:hAnsi="Times New Roman" w:cs="Times New Roman"/>
        </w:rPr>
        <w:t xml:space="preserve">capital market and banking industry, the Bank was urged to conduct targeted risk assessments and enhance the internal control framework. </w:t>
      </w:r>
      <w:r>
        <w:rPr>
          <w:rFonts w:ascii="Times New Roman" w:hAnsi="Times New Roman" w:cs="Times New Roman"/>
        </w:rPr>
        <w:t>T</w:t>
      </w:r>
      <w:r>
        <w:rPr>
          <w:rFonts w:ascii="Times New Roman" w:hAnsi="Times New Roman" w:cs="Times New Roman" w:hint="eastAsia"/>
        </w:rPr>
        <w:t>h</w:t>
      </w:r>
      <w:r>
        <w:rPr>
          <w:rFonts w:ascii="Times New Roman" w:hAnsi="Times New Roman" w:cs="Times New Roman"/>
        </w:rPr>
        <w:t>e Committee</w:t>
      </w:r>
      <w:r w:rsidRPr="00503AFC">
        <w:rPr>
          <w:rFonts w:ascii="Times New Roman" w:hAnsi="Times New Roman" w:cs="Times New Roman"/>
        </w:rPr>
        <w:t xml:space="preserve"> also took note of the reports on the Bank's efforts in rectifying supervisory notifications and addressing internal control audit deficiencies identified by supervisory authorities. The Bank was further encouraged to utilize the findings from external supervisory inspections to effectively address operational and management challenges, and to continuously enhance the Bank's compliance standards and internal control measures.</w:t>
      </w:r>
    </w:p>
    <w:p w14:paraId="0C77EBE3" w14:textId="46A771C3" w:rsidR="00AA4954" w:rsidRPr="00E83C3E" w:rsidRDefault="00503AFC" w:rsidP="00E83C3E">
      <w:pPr>
        <w:pStyle w:val="2"/>
        <w:spacing w:line="480" w:lineRule="exact"/>
        <w:rPr>
          <w:rFonts w:ascii="Times New Roman" w:hAnsi="Times New Roman" w:cs="Times New Roman"/>
        </w:rPr>
      </w:pPr>
      <w:r>
        <w:rPr>
          <w:rFonts w:ascii="Times New Roman" w:hAnsi="Times New Roman" w:cs="Times New Roman" w:hint="eastAsia"/>
          <w:w w:val="95"/>
        </w:rPr>
        <w:t>I</w:t>
      </w:r>
      <w:r>
        <w:rPr>
          <w:rFonts w:ascii="Times New Roman" w:hAnsi="Times New Roman" w:cs="Times New Roman"/>
          <w:w w:val="95"/>
        </w:rPr>
        <w:t xml:space="preserve">V. Standardize Management of Connected Transactions </w:t>
      </w:r>
    </w:p>
    <w:p w14:paraId="7525AEBE" w14:textId="13535EA3" w:rsidR="00AA4954" w:rsidRPr="006E7A74" w:rsidRDefault="00AA4954">
      <w:pPr>
        <w:pStyle w:val="a3"/>
        <w:spacing w:before="18" w:line="292" w:lineRule="auto"/>
        <w:jc w:val="both"/>
        <w:rPr>
          <w:rFonts w:ascii="Times New Roman" w:hAnsi="Times New Roman" w:cs="Times New Roman"/>
        </w:rPr>
      </w:pPr>
      <w:r>
        <w:rPr>
          <w:rFonts w:ascii="Times New Roman" w:hAnsi="Times New Roman" w:cs="Times New Roman"/>
        </w:rPr>
        <w:t xml:space="preserve">In stringent </w:t>
      </w:r>
      <w:r w:rsidRPr="00AA4954">
        <w:rPr>
          <w:rFonts w:ascii="Times New Roman" w:hAnsi="Times New Roman" w:cs="Times New Roman"/>
        </w:rPr>
        <w:t xml:space="preserve">compliance with applicable external regulations and internal rules, the </w:t>
      </w:r>
      <w:r>
        <w:rPr>
          <w:rFonts w:ascii="Times New Roman" w:hAnsi="Times New Roman" w:cs="Times New Roman"/>
        </w:rPr>
        <w:t xml:space="preserve">Committee has reviewed the compliance and procedures of the Bank’s connected transactions, and </w:t>
      </w:r>
      <w:r w:rsidRPr="00AA4954">
        <w:rPr>
          <w:rFonts w:ascii="Times New Roman" w:hAnsi="Times New Roman" w:cs="Times New Roman"/>
        </w:rPr>
        <w:t xml:space="preserve">diligently fulfilled its obligations in managing such transactions. Firstly, the </w:t>
      </w:r>
      <w:r>
        <w:rPr>
          <w:rFonts w:ascii="Times New Roman" w:hAnsi="Times New Roman" w:cs="Times New Roman"/>
        </w:rPr>
        <w:t>Committee examined</w:t>
      </w:r>
      <w:r w:rsidRPr="00AA4954">
        <w:rPr>
          <w:rFonts w:ascii="Times New Roman" w:hAnsi="Times New Roman" w:cs="Times New Roman"/>
        </w:rPr>
        <w:t xml:space="preserve"> the </w:t>
      </w:r>
      <w:r>
        <w:rPr>
          <w:rFonts w:ascii="Times New Roman" w:hAnsi="Times New Roman" w:cs="Times New Roman"/>
        </w:rPr>
        <w:t>2021 Report on C</w:t>
      </w:r>
      <w:r w:rsidRPr="00AA4954">
        <w:rPr>
          <w:rFonts w:ascii="Times New Roman" w:hAnsi="Times New Roman" w:cs="Times New Roman"/>
        </w:rPr>
        <w:t xml:space="preserve">onnected </w:t>
      </w:r>
      <w:r>
        <w:rPr>
          <w:rFonts w:ascii="Times New Roman" w:hAnsi="Times New Roman" w:cs="Times New Roman"/>
        </w:rPr>
        <w:t>T</w:t>
      </w:r>
      <w:r w:rsidRPr="00AA4954">
        <w:rPr>
          <w:rFonts w:ascii="Times New Roman" w:hAnsi="Times New Roman" w:cs="Times New Roman"/>
        </w:rPr>
        <w:t xml:space="preserve">ransactions, with a firm emphasis on continuous enhancement of fairness and compliance in all connected transactions to ensure their adherence to regulatory standards. Secondly, the </w:t>
      </w:r>
      <w:r>
        <w:rPr>
          <w:rFonts w:ascii="Times New Roman" w:hAnsi="Times New Roman" w:cs="Times New Roman"/>
        </w:rPr>
        <w:t>Committee conducted</w:t>
      </w:r>
      <w:r w:rsidRPr="00AA4954">
        <w:rPr>
          <w:rFonts w:ascii="Times New Roman" w:hAnsi="Times New Roman" w:cs="Times New Roman"/>
        </w:rPr>
        <w:t xml:space="preserve"> prior assessments of significant connected transactions, closely scrutinizing factors such as the </w:t>
      </w:r>
      <w:r>
        <w:rPr>
          <w:rFonts w:ascii="Times New Roman" w:hAnsi="Times New Roman" w:cs="Times New Roman"/>
        </w:rPr>
        <w:t>limit</w:t>
      </w:r>
      <w:r w:rsidRPr="00AA4954">
        <w:rPr>
          <w:rFonts w:ascii="Times New Roman" w:hAnsi="Times New Roman" w:cs="Times New Roman"/>
        </w:rPr>
        <w:t xml:space="preserve"> of transactions involving major shareholders. Furthermore, the </w:t>
      </w:r>
      <w:r>
        <w:rPr>
          <w:rFonts w:ascii="Times New Roman" w:hAnsi="Times New Roman" w:cs="Times New Roman"/>
        </w:rPr>
        <w:t xml:space="preserve">Committee </w:t>
      </w:r>
      <w:r w:rsidRPr="00AA4954">
        <w:rPr>
          <w:rFonts w:ascii="Times New Roman" w:hAnsi="Times New Roman" w:cs="Times New Roman"/>
        </w:rPr>
        <w:t>has provid</w:t>
      </w:r>
      <w:r>
        <w:rPr>
          <w:rFonts w:ascii="Times New Roman" w:hAnsi="Times New Roman" w:cs="Times New Roman"/>
        </w:rPr>
        <w:t>ed</w:t>
      </w:r>
      <w:r w:rsidRPr="00AA4954">
        <w:rPr>
          <w:rFonts w:ascii="Times New Roman" w:hAnsi="Times New Roman" w:cs="Times New Roman"/>
        </w:rPr>
        <w:t xml:space="preserve"> regular updates and </w:t>
      </w:r>
      <w:r w:rsidRPr="00AA4954">
        <w:rPr>
          <w:rFonts w:ascii="Times New Roman" w:hAnsi="Times New Roman" w:cs="Times New Roman"/>
        </w:rPr>
        <w:lastRenderedPageBreak/>
        <w:t xml:space="preserve">reports on the status of connected transactions with major related parties to the Committee, ensuring that transactions with connected parties strictly conform to regulations, encompass sound pricing, avoid any undue transfer of benefits, and align with prevailing market practices and principles. Lastly, the </w:t>
      </w:r>
      <w:r>
        <w:rPr>
          <w:rFonts w:ascii="Times New Roman" w:hAnsi="Times New Roman" w:cs="Times New Roman"/>
        </w:rPr>
        <w:t xml:space="preserve">Committee </w:t>
      </w:r>
      <w:r w:rsidRPr="00AA4954">
        <w:rPr>
          <w:rFonts w:ascii="Times New Roman" w:hAnsi="Times New Roman" w:cs="Times New Roman"/>
        </w:rPr>
        <w:t>conduct</w:t>
      </w:r>
      <w:r>
        <w:rPr>
          <w:rFonts w:ascii="Times New Roman" w:hAnsi="Times New Roman" w:cs="Times New Roman"/>
        </w:rPr>
        <w:t>ed</w:t>
      </w:r>
      <w:r w:rsidRPr="00AA4954">
        <w:rPr>
          <w:rFonts w:ascii="Times New Roman" w:hAnsi="Times New Roman" w:cs="Times New Roman"/>
        </w:rPr>
        <w:t xml:space="preserve"> periodic evaluations of related party information, promptly </w:t>
      </w:r>
      <w:proofErr w:type="gramStart"/>
      <w:r w:rsidRPr="00AA4954">
        <w:rPr>
          <w:rFonts w:ascii="Times New Roman" w:hAnsi="Times New Roman" w:cs="Times New Roman"/>
        </w:rPr>
        <w:t>verifying</w:t>
      </w:r>
      <w:proofErr w:type="gramEnd"/>
      <w:r w:rsidRPr="00AA4954">
        <w:rPr>
          <w:rFonts w:ascii="Times New Roman" w:hAnsi="Times New Roman" w:cs="Times New Roman"/>
        </w:rPr>
        <w:t xml:space="preserve"> and validating any updates or alterations</w:t>
      </w:r>
      <w:r>
        <w:rPr>
          <w:rFonts w:ascii="Times New Roman" w:hAnsi="Times New Roman" w:cs="Times New Roman"/>
        </w:rPr>
        <w:t xml:space="preserve"> of associated </w:t>
      </w:r>
      <w:r w:rsidRPr="00AA4954">
        <w:rPr>
          <w:rFonts w:ascii="Times New Roman" w:hAnsi="Times New Roman" w:cs="Times New Roman"/>
        </w:rPr>
        <w:t xml:space="preserve">parties to ensure the utmost compliance </w:t>
      </w:r>
      <w:r>
        <w:rPr>
          <w:rFonts w:ascii="Times New Roman" w:hAnsi="Times New Roman" w:cs="Times New Roman"/>
        </w:rPr>
        <w:t xml:space="preserve">in the management </w:t>
      </w:r>
      <w:r w:rsidRPr="00AA4954">
        <w:rPr>
          <w:rFonts w:ascii="Times New Roman" w:hAnsi="Times New Roman" w:cs="Times New Roman"/>
        </w:rPr>
        <w:t xml:space="preserve">of </w:t>
      </w:r>
      <w:r>
        <w:rPr>
          <w:rFonts w:ascii="Times New Roman" w:hAnsi="Times New Roman" w:cs="Times New Roman"/>
        </w:rPr>
        <w:t>associated</w:t>
      </w:r>
      <w:r w:rsidRPr="00AA4954">
        <w:rPr>
          <w:rFonts w:ascii="Times New Roman" w:hAnsi="Times New Roman" w:cs="Times New Roman"/>
        </w:rPr>
        <w:t xml:space="preserve"> parties and </w:t>
      </w:r>
      <w:r>
        <w:rPr>
          <w:rFonts w:ascii="Times New Roman" w:hAnsi="Times New Roman" w:cs="Times New Roman"/>
        </w:rPr>
        <w:t xml:space="preserve">connected </w:t>
      </w:r>
      <w:r w:rsidRPr="00AA4954">
        <w:rPr>
          <w:rFonts w:ascii="Times New Roman" w:hAnsi="Times New Roman" w:cs="Times New Roman"/>
        </w:rPr>
        <w:t>transactions.</w:t>
      </w:r>
    </w:p>
    <w:sectPr w:rsidR="00AA4954" w:rsidRPr="006E7A74">
      <w:footerReference w:type="default" r:id="rId7"/>
      <w:pgSz w:w="11910" w:h="16840"/>
      <w:pgMar w:top="1480" w:right="1520" w:bottom="1400" w:left="1680" w:header="0" w:footer="12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236A3" w14:textId="77777777" w:rsidR="004C6CA5" w:rsidRDefault="004C6CA5">
      <w:r>
        <w:separator/>
      </w:r>
    </w:p>
  </w:endnote>
  <w:endnote w:type="continuationSeparator" w:id="0">
    <w:p w14:paraId="3B0BA376" w14:textId="77777777" w:rsidR="004C6CA5" w:rsidRDefault="004C6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EDC48" w14:textId="77777777" w:rsidR="00B1122D" w:rsidRDefault="004C6CA5">
    <w:pPr>
      <w:pStyle w:val="a3"/>
      <w:spacing w:line="14" w:lineRule="auto"/>
      <w:ind w:left="0" w:right="0" w:firstLine="0"/>
      <w:rPr>
        <w:sz w:val="20"/>
      </w:rPr>
    </w:pPr>
    <w:r>
      <w:pict w14:anchorId="19E4FD6C">
        <v:shapetype id="_x0000_t202" coordsize="21600,21600" o:spt="202" path="m,l,21600r21600,l21600,xe">
          <v:stroke joinstyle="miter"/>
          <v:path gradientshapeok="t" o:connecttype="rect"/>
        </v:shapetype>
        <v:shape id="_x0000_s1025" type="#_x0000_t202" alt="" style="position:absolute;margin-left:292.35pt;margin-top:770.85pt;width:10.5pt;height:12pt;z-index:-251658752;mso-wrap-style:square;mso-wrap-edited:f;mso-width-percent:0;mso-height-percent:0;mso-position-horizontal-relative:page;mso-position-vertical-relative:page;mso-width-percent:0;mso-height-percent:0;v-text-anchor:top" filled="f" stroked="f">
          <v:textbox inset="0,0,0,0">
            <w:txbxContent>
              <w:p w14:paraId="68664D04" w14:textId="77777777" w:rsidR="00B1122D" w:rsidRDefault="00000000">
                <w:pPr>
                  <w:spacing w:before="12"/>
                  <w:ind w:left="60"/>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5DA8" w14:textId="77777777" w:rsidR="004C6CA5" w:rsidRDefault="004C6CA5">
      <w:r>
        <w:separator/>
      </w:r>
    </w:p>
  </w:footnote>
  <w:footnote w:type="continuationSeparator" w:id="0">
    <w:p w14:paraId="148702F8" w14:textId="77777777" w:rsidR="004C6CA5" w:rsidRDefault="004C6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7D6"/>
    <w:multiLevelType w:val="hybridMultilevel"/>
    <w:tmpl w:val="8BDE6024"/>
    <w:lvl w:ilvl="0" w:tplc="6C4E6F9E">
      <w:start w:val="1"/>
      <w:numFmt w:val="japaneseCounting"/>
      <w:lvlText w:val="%1、"/>
      <w:lvlJc w:val="left"/>
      <w:pPr>
        <w:ind w:left="1483" w:hanging="720"/>
      </w:pPr>
      <w:rPr>
        <w:rFonts w:hint="default"/>
      </w:rPr>
    </w:lvl>
    <w:lvl w:ilvl="1" w:tplc="04090019" w:tentative="1">
      <w:start w:val="1"/>
      <w:numFmt w:val="lowerLetter"/>
      <w:lvlText w:val="%2)"/>
      <w:lvlJc w:val="left"/>
      <w:pPr>
        <w:ind w:left="1643" w:hanging="440"/>
      </w:pPr>
    </w:lvl>
    <w:lvl w:ilvl="2" w:tplc="0409001B" w:tentative="1">
      <w:start w:val="1"/>
      <w:numFmt w:val="lowerRoman"/>
      <w:lvlText w:val="%3."/>
      <w:lvlJc w:val="right"/>
      <w:pPr>
        <w:ind w:left="2083" w:hanging="440"/>
      </w:pPr>
    </w:lvl>
    <w:lvl w:ilvl="3" w:tplc="0409000F" w:tentative="1">
      <w:start w:val="1"/>
      <w:numFmt w:val="decimal"/>
      <w:lvlText w:val="%4."/>
      <w:lvlJc w:val="left"/>
      <w:pPr>
        <w:ind w:left="2523" w:hanging="440"/>
      </w:pPr>
    </w:lvl>
    <w:lvl w:ilvl="4" w:tplc="04090019" w:tentative="1">
      <w:start w:val="1"/>
      <w:numFmt w:val="lowerLetter"/>
      <w:lvlText w:val="%5)"/>
      <w:lvlJc w:val="left"/>
      <w:pPr>
        <w:ind w:left="2963" w:hanging="440"/>
      </w:pPr>
    </w:lvl>
    <w:lvl w:ilvl="5" w:tplc="0409001B" w:tentative="1">
      <w:start w:val="1"/>
      <w:numFmt w:val="lowerRoman"/>
      <w:lvlText w:val="%6."/>
      <w:lvlJc w:val="right"/>
      <w:pPr>
        <w:ind w:left="3403" w:hanging="440"/>
      </w:pPr>
    </w:lvl>
    <w:lvl w:ilvl="6" w:tplc="0409000F" w:tentative="1">
      <w:start w:val="1"/>
      <w:numFmt w:val="decimal"/>
      <w:lvlText w:val="%7."/>
      <w:lvlJc w:val="left"/>
      <w:pPr>
        <w:ind w:left="3843" w:hanging="440"/>
      </w:pPr>
    </w:lvl>
    <w:lvl w:ilvl="7" w:tplc="04090019" w:tentative="1">
      <w:start w:val="1"/>
      <w:numFmt w:val="lowerLetter"/>
      <w:lvlText w:val="%8)"/>
      <w:lvlJc w:val="left"/>
      <w:pPr>
        <w:ind w:left="4283" w:hanging="440"/>
      </w:pPr>
    </w:lvl>
    <w:lvl w:ilvl="8" w:tplc="0409001B" w:tentative="1">
      <w:start w:val="1"/>
      <w:numFmt w:val="lowerRoman"/>
      <w:lvlText w:val="%9."/>
      <w:lvlJc w:val="right"/>
      <w:pPr>
        <w:ind w:left="4723" w:hanging="440"/>
      </w:pPr>
    </w:lvl>
  </w:abstractNum>
  <w:abstractNum w:abstractNumId="1" w15:restartNumberingAfterBreak="0">
    <w:nsid w:val="01F53DB7"/>
    <w:multiLevelType w:val="hybridMultilevel"/>
    <w:tmpl w:val="0338E854"/>
    <w:lvl w:ilvl="0" w:tplc="AA144658">
      <w:start w:val="1"/>
      <w:numFmt w:val="upperRoman"/>
      <w:lvlText w:val="%1."/>
      <w:lvlJc w:val="left"/>
      <w:pPr>
        <w:ind w:left="1483" w:hanging="720"/>
      </w:pPr>
      <w:rPr>
        <w:rFonts w:hint="default"/>
        <w:w w:val="95"/>
      </w:rPr>
    </w:lvl>
    <w:lvl w:ilvl="1" w:tplc="04090019" w:tentative="1">
      <w:start w:val="1"/>
      <w:numFmt w:val="lowerLetter"/>
      <w:lvlText w:val="%2)"/>
      <w:lvlJc w:val="left"/>
      <w:pPr>
        <w:ind w:left="1643" w:hanging="440"/>
      </w:pPr>
    </w:lvl>
    <w:lvl w:ilvl="2" w:tplc="0409001B" w:tentative="1">
      <w:start w:val="1"/>
      <w:numFmt w:val="lowerRoman"/>
      <w:lvlText w:val="%3."/>
      <w:lvlJc w:val="right"/>
      <w:pPr>
        <w:ind w:left="2083" w:hanging="440"/>
      </w:pPr>
    </w:lvl>
    <w:lvl w:ilvl="3" w:tplc="0409000F" w:tentative="1">
      <w:start w:val="1"/>
      <w:numFmt w:val="decimal"/>
      <w:lvlText w:val="%4."/>
      <w:lvlJc w:val="left"/>
      <w:pPr>
        <w:ind w:left="2523" w:hanging="440"/>
      </w:pPr>
    </w:lvl>
    <w:lvl w:ilvl="4" w:tplc="04090019" w:tentative="1">
      <w:start w:val="1"/>
      <w:numFmt w:val="lowerLetter"/>
      <w:lvlText w:val="%5)"/>
      <w:lvlJc w:val="left"/>
      <w:pPr>
        <w:ind w:left="2963" w:hanging="440"/>
      </w:pPr>
    </w:lvl>
    <w:lvl w:ilvl="5" w:tplc="0409001B" w:tentative="1">
      <w:start w:val="1"/>
      <w:numFmt w:val="lowerRoman"/>
      <w:lvlText w:val="%6."/>
      <w:lvlJc w:val="right"/>
      <w:pPr>
        <w:ind w:left="3403" w:hanging="440"/>
      </w:pPr>
    </w:lvl>
    <w:lvl w:ilvl="6" w:tplc="0409000F" w:tentative="1">
      <w:start w:val="1"/>
      <w:numFmt w:val="decimal"/>
      <w:lvlText w:val="%7."/>
      <w:lvlJc w:val="left"/>
      <w:pPr>
        <w:ind w:left="3843" w:hanging="440"/>
      </w:pPr>
    </w:lvl>
    <w:lvl w:ilvl="7" w:tplc="04090019" w:tentative="1">
      <w:start w:val="1"/>
      <w:numFmt w:val="lowerLetter"/>
      <w:lvlText w:val="%8)"/>
      <w:lvlJc w:val="left"/>
      <w:pPr>
        <w:ind w:left="4283" w:hanging="440"/>
      </w:pPr>
    </w:lvl>
    <w:lvl w:ilvl="8" w:tplc="0409001B" w:tentative="1">
      <w:start w:val="1"/>
      <w:numFmt w:val="lowerRoman"/>
      <w:lvlText w:val="%9."/>
      <w:lvlJc w:val="right"/>
      <w:pPr>
        <w:ind w:left="4723" w:hanging="440"/>
      </w:pPr>
    </w:lvl>
  </w:abstractNum>
  <w:abstractNum w:abstractNumId="2" w15:restartNumberingAfterBreak="0">
    <w:nsid w:val="379E71AD"/>
    <w:multiLevelType w:val="hybridMultilevel"/>
    <w:tmpl w:val="3FC2810E"/>
    <w:lvl w:ilvl="0" w:tplc="61543EB6">
      <w:start w:val="1"/>
      <w:numFmt w:val="upperRoman"/>
      <w:lvlText w:val="%1."/>
      <w:lvlJc w:val="left"/>
      <w:pPr>
        <w:ind w:left="1483" w:hanging="720"/>
      </w:pPr>
      <w:rPr>
        <w:rFonts w:hint="default"/>
      </w:rPr>
    </w:lvl>
    <w:lvl w:ilvl="1" w:tplc="04090019" w:tentative="1">
      <w:start w:val="1"/>
      <w:numFmt w:val="lowerLetter"/>
      <w:lvlText w:val="%2)"/>
      <w:lvlJc w:val="left"/>
      <w:pPr>
        <w:ind w:left="1643" w:hanging="440"/>
      </w:pPr>
    </w:lvl>
    <w:lvl w:ilvl="2" w:tplc="0409001B" w:tentative="1">
      <w:start w:val="1"/>
      <w:numFmt w:val="lowerRoman"/>
      <w:lvlText w:val="%3."/>
      <w:lvlJc w:val="right"/>
      <w:pPr>
        <w:ind w:left="2083" w:hanging="440"/>
      </w:pPr>
    </w:lvl>
    <w:lvl w:ilvl="3" w:tplc="0409000F" w:tentative="1">
      <w:start w:val="1"/>
      <w:numFmt w:val="decimal"/>
      <w:lvlText w:val="%4."/>
      <w:lvlJc w:val="left"/>
      <w:pPr>
        <w:ind w:left="2523" w:hanging="440"/>
      </w:pPr>
    </w:lvl>
    <w:lvl w:ilvl="4" w:tplc="04090019" w:tentative="1">
      <w:start w:val="1"/>
      <w:numFmt w:val="lowerLetter"/>
      <w:lvlText w:val="%5)"/>
      <w:lvlJc w:val="left"/>
      <w:pPr>
        <w:ind w:left="2963" w:hanging="440"/>
      </w:pPr>
    </w:lvl>
    <w:lvl w:ilvl="5" w:tplc="0409001B" w:tentative="1">
      <w:start w:val="1"/>
      <w:numFmt w:val="lowerRoman"/>
      <w:lvlText w:val="%6."/>
      <w:lvlJc w:val="right"/>
      <w:pPr>
        <w:ind w:left="3403" w:hanging="440"/>
      </w:pPr>
    </w:lvl>
    <w:lvl w:ilvl="6" w:tplc="0409000F" w:tentative="1">
      <w:start w:val="1"/>
      <w:numFmt w:val="decimal"/>
      <w:lvlText w:val="%7."/>
      <w:lvlJc w:val="left"/>
      <w:pPr>
        <w:ind w:left="3843" w:hanging="440"/>
      </w:pPr>
    </w:lvl>
    <w:lvl w:ilvl="7" w:tplc="04090019" w:tentative="1">
      <w:start w:val="1"/>
      <w:numFmt w:val="lowerLetter"/>
      <w:lvlText w:val="%8)"/>
      <w:lvlJc w:val="left"/>
      <w:pPr>
        <w:ind w:left="4283" w:hanging="440"/>
      </w:pPr>
    </w:lvl>
    <w:lvl w:ilvl="8" w:tplc="0409001B" w:tentative="1">
      <w:start w:val="1"/>
      <w:numFmt w:val="lowerRoman"/>
      <w:lvlText w:val="%9."/>
      <w:lvlJc w:val="right"/>
      <w:pPr>
        <w:ind w:left="4723" w:hanging="440"/>
      </w:pPr>
    </w:lvl>
  </w:abstractNum>
  <w:abstractNum w:abstractNumId="3" w15:restartNumberingAfterBreak="0">
    <w:nsid w:val="3FFB372B"/>
    <w:multiLevelType w:val="hybridMultilevel"/>
    <w:tmpl w:val="69007D34"/>
    <w:lvl w:ilvl="0" w:tplc="CE60DAB2">
      <w:start w:val="1"/>
      <w:numFmt w:val="upperRoman"/>
      <w:lvlText w:val="%1."/>
      <w:lvlJc w:val="left"/>
      <w:pPr>
        <w:ind w:left="1483" w:hanging="720"/>
      </w:pPr>
      <w:rPr>
        <w:rFonts w:hint="default"/>
      </w:rPr>
    </w:lvl>
    <w:lvl w:ilvl="1" w:tplc="04090019" w:tentative="1">
      <w:start w:val="1"/>
      <w:numFmt w:val="lowerLetter"/>
      <w:lvlText w:val="%2)"/>
      <w:lvlJc w:val="left"/>
      <w:pPr>
        <w:ind w:left="1643" w:hanging="440"/>
      </w:pPr>
    </w:lvl>
    <w:lvl w:ilvl="2" w:tplc="0409001B" w:tentative="1">
      <w:start w:val="1"/>
      <w:numFmt w:val="lowerRoman"/>
      <w:lvlText w:val="%3."/>
      <w:lvlJc w:val="right"/>
      <w:pPr>
        <w:ind w:left="2083" w:hanging="440"/>
      </w:pPr>
    </w:lvl>
    <w:lvl w:ilvl="3" w:tplc="0409000F" w:tentative="1">
      <w:start w:val="1"/>
      <w:numFmt w:val="decimal"/>
      <w:lvlText w:val="%4."/>
      <w:lvlJc w:val="left"/>
      <w:pPr>
        <w:ind w:left="2523" w:hanging="440"/>
      </w:pPr>
    </w:lvl>
    <w:lvl w:ilvl="4" w:tplc="04090019" w:tentative="1">
      <w:start w:val="1"/>
      <w:numFmt w:val="lowerLetter"/>
      <w:lvlText w:val="%5)"/>
      <w:lvlJc w:val="left"/>
      <w:pPr>
        <w:ind w:left="2963" w:hanging="440"/>
      </w:pPr>
    </w:lvl>
    <w:lvl w:ilvl="5" w:tplc="0409001B" w:tentative="1">
      <w:start w:val="1"/>
      <w:numFmt w:val="lowerRoman"/>
      <w:lvlText w:val="%6."/>
      <w:lvlJc w:val="right"/>
      <w:pPr>
        <w:ind w:left="3403" w:hanging="440"/>
      </w:pPr>
    </w:lvl>
    <w:lvl w:ilvl="6" w:tplc="0409000F" w:tentative="1">
      <w:start w:val="1"/>
      <w:numFmt w:val="decimal"/>
      <w:lvlText w:val="%7."/>
      <w:lvlJc w:val="left"/>
      <w:pPr>
        <w:ind w:left="3843" w:hanging="440"/>
      </w:pPr>
    </w:lvl>
    <w:lvl w:ilvl="7" w:tplc="04090019" w:tentative="1">
      <w:start w:val="1"/>
      <w:numFmt w:val="lowerLetter"/>
      <w:lvlText w:val="%8)"/>
      <w:lvlJc w:val="left"/>
      <w:pPr>
        <w:ind w:left="4283" w:hanging="440"/>
      </w:pPr>
    </w:lvl>
    <w:lvl w:ilvl="8" w:tplc="0409001B" w:tentative="1">
      <w:start w:val="1"/>
      <w:numFmt w:val="lowerRoman"/>
      <w:lvlText w:val="%9."/>
      <w:lvlJc w:val="right"/>
      <w:pPr>
        <w:ind w:left="4723" w:hanging="440"/>
      </w:pPr>
    </w:lvl>
  </w:abstractNum>
  <w:abstractNum w:abstractNumId="4" w15:restartNumberingAfterBreak="0">
    <w:nsid w:val="6E172777"/>
    <w:multiLevelType w:val="hybridMultilevel"/>
    <w:tmpl w:val="7770A9B2"/>
    <w:lvl w:ilvl="0" w:tplc="0EBCA15A">
      <w:start w:val="1"/>
      <w:numFmt w:val="upperRoman"/>
      <w:lvlText w:val="%1．"/>
      <w:lvlJc w:val="left"/>
      <w:pPr>
        <w:ind w:left="1843" w:hanging="1080"/>
      </w:pPr>
      <w:rPr>
        <w:rFonts w:hint="default"/>
      </w:rPr>
    </w:lvl>
    <w:lvl w:ilvl="1" w:tplc="04090019" w:tentative="1">
      <w:start w:val="1"/>
      <w:numFmt w:val="lowerLetter"/>
      <w:lvlText w:val="%2)"/>
      <w:lvlJc w:val="left"/>
      <w:pPr>
        <w:ind w:left="1643" w:hanging="440"/>
      </w:pPr>
    </w:lvl>
    <w:lvl w:ilvl="2" w:tplc="0409001B" w:tentative="1">
      <w:start w:val="1"/>
      <w:numFmt w:val="lowerRoman"/>
      <w:lvlText w:val="%3."/>
      <w:lvlJc w:val="right"/>
      <w:pPr>
        <w:ind w:left="2083" w:hanging="440"/>
      </w:pPr>
    </w:lvl>
    <w:lvl w:ilvl="3" w:tplc="0409000F" w:tentative="1">
      <w:start w:val="1"/>
      <w:numFmt w:val="decimal"/>
      <w:lvlText w:val="%4."/>
      <w:lvlJc w:val="left"/>
      <w:pPr>
        <w:ind w:left="2523" w:hanging="440"/>
      </w:pPr>
    </w:lvl>
    <w:lvl w:ilvl="4" w:tplc="04090019" w:tentative="1">
      <w:start w:val="1"/>
      <w:numFmt w:val="lowerLetter"/>
      <w:lvlText w:val="%5)"/>
      <w:lvlJc w:val="left"/>
      <w:pPr>
        <w:ind w:left="2963" w:hanging="440"/>
      </w:pPr>
    </w:lvl>
    <w:lvl w:ilvl="5" w:tplc="0409001B" w:tentative="1">
      <w:start w:val="1"/>
      <w:numFmt w:val="lowerRoman"/>
      <w:lvlText w:val="%6."/>
      <w:lvlJc w:val="right"/>
      <w:pPr>
        <w:ind w:left="3403" w:hanging="440"/>
      </w:pPr>
    </w:lvl>
    <w:lvl w:ilvl="6" w:tplc="0409000F" w:tentative="1">
      <w:start w:val="1"/>
      <w:numFmt w:val="decimal"/>
      <w:lvlText w:val="%7."/>
      <w:lvlJc w:val="left"/>
      <w:pPr>
        <w:ind w:left="3843" w:hanging="440"/>
      </w:pPr>
    </w:lvl>
    <w:lvl w:ilvl="7" w:tplc="04090019" w:tentative="1">
      <w:start w:val="1"/>
      <w:numFmt w:val="lowerLetter"/>
      <w:lvlText w:val="%8)"/>
      <w:lvlJc w:val="left"/>
      <w:pPr>
        <w:ind w:left="4283" w:hanging="440"/>
      </w:pPr>
    </w:lvl>
    <w:lvl w:ilvl="8" w:tplc="0409001B" w:tentative="1">
      <w:start w:val="1"/>
      <w:numFmt w:val="lowerRoman"/>
      <w:lvlText w:val="%9."/>
      <w:lvlJc w:val="right"/>
      <w:pPr>
        <w:ind w:left="4723" w:hanging="440"/>
      </w:pPr>
    </w:lvl>
  </w:abstractNum>
  <w:num w:numId="1" w16cid:durableId="1285767336">
    <w:abstractNumId w:val="0"/>
  </w:num>
  <w:num w:numId="2" w16cid:durableId="651522731">
    <w:abstractNumId w:val="1"/>
  </w:num>
  <w:num w:numId="3" w16cid:durableId="1850217716">
    <w:abstractNumId w:val="4"/>
  </w:num>
  <w:num w:numId="4" w16cid:durableId="1630084039">
    <w:abstractNumId w:val="3"/>
  </w:num>
  <w:num w:numId="5" w16cid:durableId="1545364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026"/>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B1122D"/>
    <w:rsid w:val="0007403F"/>
    <w:rsid w:val="0031460D"/>
    <w:rsid w:val="00345796"/>
    <w:rsid w:val="003E293F"/>
    <w:rsid w:val="004330CC"/>
    <w:rsid w:val="004C6CA5"/>
    <w:rsid w:val="00503AFC"/>
    <w:rsid w:val="00512DF7"/>
    <w:rsid w:val="00517D14"/>
    <w:rsid w:val="006E7A74"/>
    <w:rsid w:val="00715646"/>
    <w:rsid w:val="007410A5"/>
    <w:rsid w:val="00765094"/>
    <w:rsid w:val="008A0F55"/>
    <w:rsid w:val="00917E4F"/>
    <w:rsid w:val="009E73D0"/>
    <w:rsid w:val="009F5E26"/>
    <w:rsid w:val="00AA2A95"/>
    <w:rsid w:val="00AA4954"/>
    <w:rsid w:val="00B1122D"/>
    <w:rsid w:val="00C148C8"/>
    <w:rsid w:val="00CB35F2"/>
    <w:rsid w:val="00CF756A"/>
    <w:rsid w:val="00E2217E"/>
    <w:rsid w:val="00E24418"/>
    <w:rsid w:val="00E83C3E"/>
    <w:rsid w:val="00ED7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253E88C"/>
  <w15:docId w15:val="{D37BDE57-6626-2A47-9F8F-BC6A2C34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lang w:eastAsia="zh-CN"/>
    </w:rPr>
  </w:style>
  <w:style w:type="paragraph" w:styleId="1">
    <w:name w:val="heading 1"/>
    <w:basedOn w:val="a"/>
    <w:uiPriority w:val="9"/>
    <w:qFormat/>
    <w:pPr>
      <w:spacing w:line="500" w:lineRule="exact"/>
      <w:ind w:left="171" w:right="329"/>
      <w:jc w:val="center"/>
      <w:outlineLvl w:val="0"/>
    </w:pPr>
    <w:rPr>
      <w:rFonts w:ascii="Microsoft JhengHei" w:eastAsia="Microsoft JhengHei" w:hAnsi="Microsoft JhengHei" w:cs="Microsoft JhengHei"/>
      <w:b/>
      <w:bCs/>
      <w:sz w:val="44"/>
      <w:szCs w:val="44"/>
    </w:rPr>
  </w:style>
  <w:style w:type="paragraph" w:styleId="2">
    <w:name w:val="heading 2"/>
    <w:basedOn w:val="a"/>
    <w:uiPriority w:val="9"/>
    <w:unhideWhenUsed/>
    <w:qFormat/>
    <w:pPr>
      <w:spacing w:line="423" w:lineRule="exact"/>
      <w:ind w:left="763"/>
      <w:outlineLvl w:val="1"/>
    </w:pPr>
    <w:rPr>
      <w:rFonts w:ascii="Microsoft YaHei UI" w:eastAsia="Microsoft YaHei UI" w:hAnsi="Microsoft YaHei UI" w:cs="Microsoft YaHei U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right="276" w:firstLine="640"/>
    </w:pPr>
    <w:rPr>
      <w:sz w:val="32"/>
      <w:szCs w:val="32"/>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776</Words>
  <Characters>4424</Characters>
  <Application>Microsoft Office Word</Application>
  <DocSecurity>0</DocSecurity>
  <Lines>36</Lines>
  <Paragraphs>10</Paragraphs>
  <ScaleCrop>false</ScaleCrop>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林枢</dc:creator>
  <cp:lastModifiedBy>婉艳 崔</cp:lastModifiedBy>
  <cp:revision>18</cp:revision>
  <dcterms:created xsi:type="dcterms:W3CDTF">2023-07-29T02:17:00Z</dcterms:created>
  <dcterms:modified xsi:type="dcterms:W3CDTF">2023-08-03T06:25:00Z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2023-03-30T00:00:00Z</vt:filetime>
  </property>
  <property fmtid="{D5CDD505-2E9C-101B-9397-08002B2CF9AE}" pid="3" name="Creator">
    <vt:lpwstr>Microsoft® Word 2010</vt:lpwstr>
  </property>
  <property fmtid="{D5CDD505-2E9C-101B-9397-08002B2CF9AE}" pid="4" name="LastSaved">
    <vt:filetime>2023-07-29T00:00:00Z</vt:filetime>
  </property>
</Properties>
</file>